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黑体" w:hAnsi="黑体" w:eastAsia="黑体"/>
        </w:rPr>
        <w:t>技术交底书</w:t>
      </w:r>
    </w:p>
    <w:p>
      <w:pPr>
        <w:spacing w:after="120" w:line="276" w:lineRule="auto"/>
      </w:pPr>
      <w:r>
        <w:rPr>
          <w:rFonts w:ascii="宋体" w:hAnsi="宋体" w:eastAsia="宋体"/>
          <w:b/>
          <w:sz w:val="21"/>
        </w:rPr>
        <w:t>案件名称</w:t>
      </w:r>
      <w:r>
        <w:rPr>
          <w:rFonts w:ascii="宋体" w:hAnsi="宋体" w:eastAsia="宋体"/>
          <w:sz w:val="21"/>
        </w:rPr>
        <w:t>：一种基于节点资源画像与限频重排队的批任务调度方法及系统</w:t>
      </w:r>
    </w:p>
    <w:p>
      <w:pPr>
        <w:spacing w:after="120" w:line="276" w:lineRule="auto"/>
      </w:pPr>
      <w:r>
        <w:rPr>
          <w:rFonts w:ascii="宋体" w:hAnsi="宋体" w:eastAsia="宋体"/>
          <w:b/>
          <w:sz w:val="21"/>
        </w:rPr>
        <w:t>技术联系人</w:t>
      </w:r>
      <w:r>
        <w:rPr>
          <w:rFonts w:ascii="宋体" w:hAnsi="宋体" w:eastAsia="宋体"/>
          <w:sz w:val="21"/>
        </w:rPr>
        <w:t>：</w:t>
      </w:r>
    </w:p>
    <w:p>
      <w:pPr>
        <w:pStyle w:val="ListBullet"/>
        <w:spacing w:after="60"/>
      </w:pPr>
      <w:r>
        <w:rPr>
          <w:rFonts w:ascii="宋体" w:hAnsi="宋体" w:eastAsia="宋体"/>
          <w:sz w:val="21"/>
        </w:rPr>
        <w:t>姓名：[待填写]</w:t>
      </w:r>
    </w:p>
    <w:p>
      <w:pPr>
        <w:pStyle w:val="ListBullet"/>
        <w:spacing w:after="60"/>
      </w:pPr>
      <w:r>
        <w:rPr>
          <w:rFonts w:ascii="宋体" w:hAnsi="宋体" w:eastAsia="宋体"/>
          <w:sz w:val="21"/>
        </w:rPr>
        <w:t>电话：[待填写]</w:t>
      </w:r>
    </w:p>
    <w:p>
      <w:pPr>
        <w:pStyle w:val="ListBullet"/>
        <w:spacing w:after="60"/>
      </w:pPr>
      <w:r>
        <w:rPr>
          <w:rFonts w:ascii="宋体" w:hAnsi="宋体" w:eastAsia="宋体"/>
          <w:sz w:val="21"/>
        </w:rPr>
        <w:t>邮箱：[待填写]</w:t>
      </w:r>
    </w:p>
    <w:p>
      <w:pPr>
        <w:spacing w:after="120" w:line="276" w:lineRule="auto"/>
      </w:pPr>
      <w:r>
        <w:rPr>
          <w:rFonts w:ascii="宋体" w:hAnsi="宋体" w:eastAsia="宋体"/>
          <w:b/>
          <w:sz w:val="21"/>
        </w:rPr>
        <w:t>专利类型</w:t>
      </w:r>
      <w:r>
        <w:rPr>
          <w:rFonts w:ascii="宋体" w:hAnsi="宋体" w:eastAsia="宋体"/>
          <w:sz w:val="21"/>
        </w:rPr>
        <w:t>：发明</w:t>
      </w:r>
    </w:p>
    <w:p>
      <w:pPr>
        <w:spacing w:after="160" w:before="160"/>
      </w:pPr>
      <w:r>
        <w:rPr>
          <w:rFonts w:ascii="宋体" w:hAnsi="宋体" w:eastAsia="宋体"/>
          <w:color w:val="AAAAAA"/>
          <w:sz w:val="16"/>
        </w:rPr>
        <w:t>────────────────────────────────</w:t>
      </w:r>
    </w:p>
    <w:p>
      <w:pPr>
        <w:pStyle w:val="Heading2"/>
      </w:pPr>
      <w:r>
        <w:rPr>
          <w:rFonts w:ascii="黑体" w:hAnsi="黑体" w:eastAsia="黑体"/>
        </w:rPr>
        <w:t>注意事项</w:t>
      </w:r>
    </w:p>
    <w:p>
      <w:pPr>
        <w:spacing w:after="120" w:line="276" w:lineRule="auto"/>
      </w:pPr>
      <w:r>
        <w:rPr>
          <w:rFonts w:ascii="宋体" w:hAnsi="宋体" w:eastAsia="宋体"/>
          <w:sz w:val="21"/>
        </w:rPr>
        <w:t>（1）交底书应使代理人能看懂，尤其是背景技术和详细技术方案，一定要写得全面、清楚、完整；</w:t>
      </w:r>
    </w:p>
    <w:p>
      <w:pPr>
        <w:spacing w:after="120" w:line="276" w:lineRule="auto"/>
      </w:pPr>
      <w:r>
        <w:rPr>
          <w:rFonts w:ascii="宋体" w:hAnsi="宋体" w:eastAsia="宋体"/>
          <w:sz w:val="21"/>
        </w:rPr>
        <w:t>（2）技术的公开程度，应以本领域普通技术人员不需付出创造性劳动即可进行实施为准；</w:t>
      </w:r>
    </w:p>
    <w:p>
      <w:pPr>
        <w:spacing w:after="120" w:line="276" w:lineRule="auto"/>
      </w:pPr>
      <w:r>
        <w:rPr>
          <w:rFonts w:ascii="宋体" w:hAnsi="宋体" w:eastAsia="宋体"/>
          <w:sz w:val="21"/>
        </w:rPr>
        <w:t>（3）在与代理人沟通时，对于代理人咨询的技术问题，应给予回答并认真讲解，并且按要求及时正确地补充相应技术材料。</w:t>
      </w:r>
    </w:p>
    <w:p>
      <w:pPr>
        <w:pStyle w:val="Heading2"/>
      </w:pPr>
      <w:r>
        <w:rPr>
          <w:rFonts w:ascii="黑体" w:hAnsi="黑体" w:eastAsia="黑体"/>
        </w:rPr>
        <w:t>一、技术背景与现有技术</w:t>
      </w:r>
    </w:p>
    <w:p>
      <w:pPr>
        <w:pStyle w:val="Heading3"/>
      </w:pPr>
      <w:r>
        <w:rPr>
          <w:rFonts w:ascii="宋体" w:hAnsi="宋体" w:eastAsia="宋体"/>
        </w:rPr>
        <w:t>1.1 现有技术</w:t>
      </w:r>
    </w:p>
    <w:p>
      <w:pPr>
        <w:spacing w:after="80"/>
        <w:ind w:left="360"/>
      </w:pPr>
      <w:r>
        <w:rPr>
          <w:rFonts w:ascii="宋体" w:hAnsi="宋体" w:eastAsia="宋体"/>
          <w:b/>
          <w:sz w:val="21"/>
        </w:rPr>
        <w:t>检索说明</w:t>
      </w:r>
      <w:r>
        <w:rPr>
          <w:rFonts w:ascii="宋体" w:hAnsi="宋体" w:eastAsia="宋体"/>
          <w:sz w:val="21"/>
        </w:rPr>
        <w:t>：在国家知识产权局专利公布公告系统中，以「批任务调度」「异构集群」「资源画像」「负载感知」「任务重排」为检索词进行检索，并在 G06F9/48、G06F9/50 分类号下以「资源画像」「调度」「重排」收口复核；部分条目著录项与公开文本以公布站详情页为准。</w:t>
      </w:r>
    </w:p>
    <w:p>
      <w:pPr>
        <w:spacing w:after="120" w:line="276" w:lineRule="auto"/>
      </w:pPr>
      <w:r>
        <w:rPr>
          <w:rFonts w:ascii="宋体" w:hAnsi="宋体" w:eastAsia="宋体"/>
          <w:b/>
          <w:sz w:val="21"/>
        </w:rPr>
        <w:t>方向一：资源画像与任务特征匹配的调度。</w:t>
      </w:r>
      <w:r>
        <w:rPr>
          <w:rFonts w:ascii="宋体" w:hAnsi="宋体" w:eastAsia="宋体"/>
          <w:sz w:val="21"/>
        </w:rPr>
        <w:t xml:space="preserve"> CN122691804A《一种基于资源画像的异构算力调度方法及系统》对异构计算资源施加多负载等级探测以生成多维响应特性曲线簇，将待调度任务解析为执行指纹，通过轨迹拟合误差选取目标调度资源，并依据实际执行轨迹的逐点偏离量反馈修正曲线簇，实现任务执行特性与异构资源响应特性的匹配。应用于异构算力资源的任务分派。局限性：依赖主动探测与轨迹拟合建模，成本较高；面向单任务“选目标资源”，未涉及全局队列按匹配分的重排序，更无重排频控。</w:t>
      </w:r>
    </w:p>
    <w:p>
      <w:pPr>
        <w:spacing w:after="120" w:line="276" w:lineRule="auto"/>
      </w:pPr>
      <w:r>
        <w:rPr>
          <w:rFonts w:ascii="宋体" w:hAnsi="宋体" w:eastAsia="宋体"/>
          <w:sz w:val="21"/>
        </w:rPr>
        <w:t>来源链接：http://epub.cnipa.gov.cn/patent/CN122691804A</w:t>
      </w:r>
    </w:p>
    <w:p>
      <w:pPr>
        <w:spacing w:after="120" w:line="276" w:lineRule="auto"/>
      </w:pPr>
      <w:r>
        <w:rPr>
          <w:rFonts w:ascii="宋体" w:hAnsi="宋体" w:eastAsia="宋体"/>
          <w:b/>
          <w:sz w:val="21"/>
        </w:rPr>
        <w:t>方向二：节点资源画像的生成。</w:t>
      </w:r>
      <w:r>
        <w:rPr>
          <w:rFonts w:ascii="宋体" w:hAnsi="宋体" w:eastAsia="宋体"/>
          <w:sz w:val="21"/>
        </w:rPr>
        <w:t xml:space="preserve"> CN122173285A《一种基于K8S的节点资源画像的生成方法和装置》从集群及其关联系统采集节点资源的实时数据与历史数据，提取多资源维度特征与时间维度特征，为每个节点生成动态更新的资源画像，以解决节点缺乏多资源维度综合评估的问题。应用于容器编排集群的节点评估。局限性：止步于画像生成与综合评估，未将节点画像与任务需求向量联合用于派发前的匹配打分，也不涉及队列重排。</w:t>
      </w:r>
    </w:p>
    <w:p>
      <w:pPr>
        <w:spacing w:after="120" w:line="276" w:lineRule="auto"/>
      </w:pPr>
      <w:r>
        <w:rPr>
          <w:rFonts w:ascii="宋体" w:hAnsi="宋体" w:eastAsia="宋体"/>
          <w:sz w:val="21"/>
        </w:rPr>
        <w:t>来源链接：http://epub.cnipa.gov.cn/patent/CN122173285A</w:t>
      </w:r>
    </w:p>
    <w:p>
      <w:pPr>
        <w:spacing w:after="120" w:line="276" w:lineRule="auto"/>
      </w:pPr>
      <w:r>
        <w:rPr>
          <w:rFonts w:ascii="宋体" w:hAnsi="宋体" w:eastAsia="宋体"/>
          <w:b/>
          <w:sz w:val="21"/>
        </w:rPr>
        <w:t>方向三：双画像匹配与动态调度（跨领域）。</w:t>
      </w:r>
      <w:r>
        <w:rPr>
          <w:rFonts w:ascii="宋体" w:hAnsi="宋体" w:eastAsia="宋体"/>
          <w:sz w:val="21"/>
        </w:rPr>
        <w:t xml:space="preserve"> CN122044790A《一种基于项目画像与资源画像的智能匹配与动态调度系统及方法》构建项目画像与资源画像，经三级分层匹配与安全校验实现需求、资源、安全三维匹配，按优先级分配并以负载均衡避免过载。应用于异构内存架构下存储资源的项目级分配。局限性：匹配对象为“项目—存储器”的静态画像匹配与安全管控，并非批任务队列调度；缺少匹配分驱动的队列重排与频控机制。</w:t>
      </w:r>
    </w:p>
    <w:p>
      <w:pPr>
        <w:spacing w:after="120" w:line="276" w:lineRule="auto"/>
      </w:pPr>
      <w:r>
        <w:rPr>
          <w:rFonts w:ascii="宋体" w:hAnsi="宋体" w:eastAsia="宋体"/>
          <w:sz w:val="21"/>
        </w:rPr>
        <w:t>来源链接：http://epub.cnipa.gov.cn/patent/CN122044790A</w:t>
      </w:r>
    </w:p>
    <w:p>
      <w:pPr>
        <w:spacing w:after="120" w:line="276" w:lineRule="auto"/>
      </w:pPr>
      <w:r>
        <w:rPr>
          <w:rFonts w:ascii="宋体" w:hAnsi="宋体" w:eastAsia="宋体"/>
          <w:b/>
          <w:sz w:val="21"/>
        </w:rPr>
        <w:t>方向四：动态画像支撑的协同调度。</w:t>
      </w:r>
      <w:r>
        <w:rPr>
          <w:rFonts w:ascii="宋体" w:hAnsi="宋体" w:eastAsia="宋体"/>
          <w:sz w:val="21"/>
        </w:rPr>
        <w:t xml:space="preserve"> CN120803628A《一种基于动态资源画像的云边端协同调度优化方法及系统》对终端设备构建动态资源画像并进行时空稀疏场建模，经分层差分隐私保护与零知识调度验证后执行云边端协同调度。应用于云边端资源分配。局限性：技术主线在隐私保护与调度验证协议，调度决策本身未采用任务需求向量与节点画像的匹配打分，亦无限频重排。</w:t>
      </w:r>
    </w:p>
    <w:p>
      <w:pPr>
        <w:spacing w:after="120" w:line="276" w:lineRule="auto"/>
      </w:pPr>
      <w:r>
        <w:rPr>
          <w:rFonts w:ascii="宋体" w:hAnsi="宋体" w:eastAsia="宋体"/>
          <w:sz w:val="21"/>
        </w:rPr>
        <w:t>来源链接：http://epub.cnipa.gov.cn/patent/CN120803628A</w:t>
      </w:r>
    </w:p>
    <w:p>
      <w:pPr>
        <w:pStyle w:val="Heading3"/>
      </w:pPr>
      <w:r>
        <w:rPr>
          <w:rFonts w:ascii="宋体" w:hAnsi="宋体" w:eastAsia="宋体"/>
        </w:rPr>
        <w:t>1.2 现有技术存在的缺点</w:t>
      </w:r>
    </w:p>
    <w:p>
      <w:pPr>
        <w:pStyle w:val="ListNumber"/>
        <w:spacing w:after="60"/>
        <w:numPr>
          <w:ilvl w:val="0"/>
          <w:numId w:val="10"/>
        </w:numPr>
      </w:pPr>
      <w:r>
        <w:rPr>
          <w:rFonts w:ascii="宋体" w:hAnsi="宋体" w:eastAsia="宋体"/>
          <w:sz w:val="21"/>
        </w:rPr>
        <w:t>画像类方案（方向二、四）解决了“节点现在有什么”的度量问题，但未与“任务需要什么”联合决策，画像停留在评估展示层，未进入派发排序；</w:t>
      </w:r>
    </w:p>
    <w:p>
      <w:pPr>
        <w:pStyle w:val="ListNumber"/>
        <w:spacing w:after="60"/>
        <w:numPr>
          <w:ilvl w:val="0"/>
          <w:numId w:val="10"/>
        </w:numPr>
      </w:pPr>
      <w:r>
        <w:rPr>
          <w:rFonts w:ascii="宋体" w:hAnsi="宋体" w:eastAsia="宋体"/>
          <w:sz w:val="21"/>
        </w:rPr>
        <w:t>匹配类方案（方向一、三）或依赖探测式建模与轨迹拟合，成本高、面向单任务资源选择；或为跨领域静态匹配，均未落到批任务全局队列的二次排序上；</w:t>
      </w:r>
    </w:p>
    <w:p>
      <w:pPr>
        <w:pStyle w:val="ListNumber"/>
        <w:spacing w:after="60"/>
        <w:numPr>
          <w:ilvl w:val="0"/>
          <w:numId w:val="10"/>
        </w:numPr>
      </w:pPr>
      <w:r>
        <w:rPr>
          <w:rFonts w:ascii="宋体" w:hAnsi="宋体" w:eastAsia="宋体"/>
          <w:sz w:val="21"/>
        </w:rPr>
        <w:t>各方案均未见对“队列重排频率”的约束机制：不重排则静态优先级下小任务长尾饥饿；秒级高频重排则队列顺序频繁抖动，引发派发震荡。</w:t>
      </w:r>
    </w:p>
    <w:p>
      <w:pPr>
        <w:pStyle w:val="Heading2"/>
      </w:pPr>
      <w:r>
        <w:rPr>
          <w:rFonts w:ascii="黑体" w:hAnsi="黑体" w:eastAsia="黑体"/>
        </w:rPr>
        <w:t>二、本发明所要解决的技术问题</w:t>
      </w:r>
    </w:p>
    <w:p>
      <w:pPr>
        <w:pStyle w:val="ListNumber"/>
        <w:spacing w:after="60"/>
        <w:numPr>
          <w:ilvl w:val="0"/>
          <w:numId w:val="11"/>
        </w:numPr>
      </w:pPr>
      <w:r>
        <w:rPr>
          <w:rFonts w:ascii="宋体" w:hAnsi="宋体" w:eastAsia="宋体"/>
          <w:sz w:val="21"/>
        </w:rPr>
        <w:t>降低异构集群下小任务/长尾任务被“饿死”的概率，缓解任务—节点资源错配；</w:t>
      </w:r>
    </w:p>
    <w:p>
      <w:pPr>
        <w:pStyle w:val="ListNumber"/>
        <w:spacing w:after="60"/>
        <w:numPr>
          <w:ilvl w:val="0"/>
          <w:numId w:val="11"/>
        </w:numPr>
      </w:pPr>
      <w:r>
        <w:rPr>
          <w:rFonts w:ascii="宋体" w:hAnsi="宋体" w:eastAsia="宋体"/>
          <w:sz w:val="21"/>
        </w:rPr>
        <w:t>在可接受的分钟级调度延迟约束下，避免秒级频繁重排导致的队列震荡；</w:t>
      </w:r>
    </w:p>
    <w:p>
      <w:pPr>
        <w:pStyle w:val="ListNumber"/>
        <w:spacing w:after="60"/>
        <w:numPr>
          <w:ilvl w:val="0"/>
          <w:numId w:val="11"/>
        </w:numPr>
      </w:pPr>
      <w:r>
        <w:rPr>
          <w:rFonts w:ascii="宋体" w:hAnsi="宋体" w:eastAsia="宋体"/>
          <w:sz w:val="21"/>
        </w:rPr>
        <w:t>与节点假死等故障场景衔接，形成派发前匹配与事后处置的闭环。</w:t>
      </w:r>
    </w:p>
    <w:p>
      <w:pPr>
        <w:pStyle w:val="Heading2"/>
      </w:pPr>
      <w:r>
        <w:rPr>
          <w:rFonts w:ascii="黑体" w:hAnsi="黑体" w:eastAsia="黑体"/>
        </w:rPr>
        <w:t>三、技术方案详细阐述</w:t>
      </w:r>
    </w:p>
    <w:p>
      <w:pPr>
        <w:pStyle w:val="Heading3"/>
      </w:pPr>
      <w:r>
        <w:rPr>
          <w:rFonts w:ascii="宋体" w:hAnsi="宋体" w:eastAsia="宋体"/>
        </w:rPr>
        <w:t>3.1 背景</w:t>
      </w:r>
    </w:p>
    <w:p>
      <w:pPr>
        <w:spacing w:after="120" w:line="276" w:lineRule="auto"/>
      </w:pPr>
      <w:r>
        <w:rPr>
          <w:rFonts w:ascii="宋体" w:hAnsi="宋体" w:eastAsia="宋体"/>
          <w:sz w:val="21"/>
        </w:rPr>
        <w:t>本方案应用于某数据处理平台的批任务调度场景。参与者包括：</w:t>
      </w:r>
      <w:r>
        <w:rPr>
          <w:rFonts w:ascii="宋体" w:hAnsi="宋体" w:eastAsia="宋体"/>
          <w:b/>
          <w:sz w:val="21"/>
        </w:rPr>
        <w:t>调度器</w:t>
      </w:r>
      <w:r>
        <w:rPr>
          <w:rFonts w:ascii="宋体" w:hAnsi="宋体" w:eastAsia="宋体"/>
          <w:sz w:val="21"/>
        </w:rPr>
        <w:t>（维护全局待执行任务队列，周期性派发）、</w:t>
      </w:r>
      <w:r>
        <w:rPr>
          <w:rFonts w:ascii="宋体" w:hAnsi="宋体" w:eastAsia="宋体"/>
          <w:b/>
          <w:sz w:val="21"/>
        </w:rPr>
        <w:t>工作节点</w:t>
      </w:r>
      <w:r>
        <w:rPr>
          <w:rFonts w:ascii="宋体" w:hAnsi="宋体" w:eastAsia="宋体"/>
          <w:sz w:val="21"/>
        </w:rPr>
        <w:t>（执行批任务，上报 CPU/内存/IO 指标与心跳）、</w:t>
      </w:r>
      <w:r>
        <w:rPr>
          <w:rFonts w:ascii="宋体" w:hAnsi="宋体" w:eastAsia="宋体"/>
          <w:b/>
          <w:sz w:val="21"/>
        </w:rPr>
        <w:t>配置中心</w:t>
      </w:r>
      <w:r>
        <w:rPr>
          <w:rFonts w:ascii="宋体" w:hAnsi="宋体" w:eastAsia="宋体"/>
          <w:sz w:val="21"/>
        </w:rPr>
        <w:t>（任务优先级、资源阈值等静态规则）。集群节点异构：高性能节点（算力强、本地 SSD 大）与大带宽节点（IO 带宽高、CPU 一般）并存。</w:t>
      </w:r>
    </w:p>
    <w:p>
      <w:pPr>
        <w:spacing w:after="120" w:line="276" w:lineRule="auto"/>
      </w:pPr>
      <w:r>
        <w:rPr>
          <w:rFonts w:ascii="宋体" w:hAnsi="宋体" w:eastAsia="宋体"/>
          <w:sz w:val="21"/>
        </w:rPr>
        <w:t>后文高频术语的场景定义：</w:t>
      </w:r>
    </w:p>
    <w:p>
      <w:pPr>
        <w:pStyle w:val="ListBullet"/>
        <w:spacing w:after="60"/>
      </w:pPr>
      <w:r>
        <w:rPr>
          <w:rFonts w:ascii="宋体" w:hAnsi="宋体" w:eastAsia="宋体"/>
          <w:b/>
          <w:sz w:val="21"/>
        </w:rPr>
        <w:t>任务需求向量</w:t>
      </w:r>
      <w:r>
        <w:rPr>
          <w:rFonts w:ascii="宋体" w:hAnsi="宋体" w:eastAsia="宋体"/>
          <w:sz w:val="21"/>
        </w:rPr>
        <w:t>：批任务入库时携带的资源需求描述，含 CPU 需求权重、峰值内存、IO 敏感度、最长可等待时长、业务静态优先级；</w:t>
      </w:r>
    </w:p>
    <w:p>
      <w:pPr>
        <w:pStyle w:val="ListBullet"/>
        <w:spacing w:after="60"/>
      </w:pPr>
      <w:r>
        <w:rPr>
          <w:rFonts w:ascii="宋体" w:hAnsi="宋体" w:eastAsia="宋体"/>
          <w:b/>
          <w:sz w:val="21"/>
        </w:rPr>
        <w:t>节点资源画像</w:t>
      </w:r>
      <w:r>
        <w:rPr>
          <w:rFonts w:ascii="宋体" w:hAnsi="宋体" w:eastAsia="宋体"/>
          <w:sz w:val="21"/>
        </w:rPr>
        <w:t>：由节点周期上报的 CPU 可用比例、空闲内存、IO 饱和度、在途任务数，经滑动窗口平滑后形成的多维在线画像；</w:t>
      </w:r>
    </w:p>
    <w:p>
      <w:pPr>
        <w:pStyle w:val="ListBullet"/>
        <w:spacing w:after="60"/>
      </w:pPr>
      <w:r>
        <w:rPr>
          <w:rFonts w:ascii="宋体" w:hAnsi="宋体" w:eastAsia="宋体"/>
          <w:b/>
          <w:sz w:val="21"/>
        </w:rPr>
        <w:t>匹配分</w:t>
      </w:r>
      <w:r>
        <w:rPr>
          <w:rFonts w:ascii="宋体" w:hAnsi="宋体" w:eastAsia="宋体"/>
          <w:sz w:val="21"/>
        </w:rPr>
        <w:t>：某一任务在某一节点上的适配程度度量，由需求向量与节点画像计算；</w:t>
      </w:r>
    </w:p>
    <w:p>
      <w:pPr>
        <w:pStyle w:val="ListBullet"/>
        <w:spacing w:after="60"/>
      </w:pPr>
      <w:r>
        <w:rPr>
          <w:rFonts w:ascii="宋体" w:hAnsi="宋体" w:eastAsia="宋体"/>
          <w:b/>
          <w:sz w:val="21"/>
        </w:rPr>
        <w:t>限频重排队</w:t>
      </w:r>
      <w:r>
        <w:rPr>
          <w:rFonts w:ascii="宋体" w:hAnsi="宋体" w:eastAsia="宋体"/>
          <w:sz w:val="21"/>
        </w:rPr>
        <w:t>：仅当满足最小间隔与分数分布变化双阈值时，才对队列头部窗口内的任务按匹配分重新排序；</w:t>
      </w:r>
    </w:p>
    <w:p>
      <w:pPr>
        <w:pStyle w:val="ListBullet"/>
        <w:spacing w:after="60"/>
      </w:pPr>
      <w:r>
        <w:rPr>
          <w:rFonts w:ascii="宋体" w:hAnsi="宋体" w:eastAsia="宋体"/>
          <w:b/>
          <w:sz w:val="21"/>
        </w:rPr>
        <w:t>心跳契约</w:t>
      </w:r>
      <w:r>
        <w:rPr>
          <w:rFonts w:ascii="宋体" w:hAnsi="宋体" w:eastAsia="宋体"/>
          <w:sz w:val="21"/>
        </w:rPr>
        <w:t>：节点与调度器约定的心跳周期与假死判定时限。</w:t>
      </w:r>
    </w:p>
    <w:p>
      <w:pPr>
        <w:spacing w:after="120" w:line="276" w:lineRule="auto"/>
      </w:pPr>
      <w:r>
        <w:rPr>
          <w:rFonts w:ascii="宋体" w:hAnsi="宋体" w:eastAsia="宋体"/>
          <w:sz w:val="21"/>
        </w:rPr>
        <w:t>批任务进入系统的方式：业务方提交批任务至调度器，调度器按配置优先级将其置入全局待执行队列；各工作节点持续上报指标与心跳，形成节点画像；派发时对队列窗口内任务逐一与候选节点计算匹配分，按限频规则重排后依序派发。</w:t>
      </w:r>
    </w:p>
    <w:p>
      <w:pPr>
        <w:pStyle w:val="Heading3"/>
      </w:pPr>
      <w:r>
        <w:rPr>
          <w:rFonts w:ascii="宋体" w:hAnsi="宋体" w:eastAsia="宋体"/>
        </w:rPr>
        <w:t>3.2 系统框图</w:t>
      </w:r>
    </w:p>
    <w:p>
      <w:pPr>
        <w:spacing w:after="120" w:before="60"/>
      </w:pPr>
      <w:r>
        <w:rPr>
          <w:b w:val="0"/>
        </w:rPr>
        <w:drawing>
          <wp:inline xmlns:a="http://schemas.openxmlformats.org/drawingml/2006/main" xmlns:pic="http://schemas.openxmlformats.org/drawingml/2006/picture">
            <wp:extent cx="5029200" cy="205689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0568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rPr>
          <w:rFonts w:ascii="宋体" w:hAnsi="宋体" w:eastAsia="宋体"/>
        </w:rPr>
        <w:t>3.3 模块功能说明</w:t>
      </w:r>
    </w:p>
    <w:p>
      <w:pPr>
        <w:pStyle w:val="ListBullet"/>
        <w:spacing w:after="60"/>
      </w:pPr>
      <w:r>
        <w:rPr>
          <w:rFonts w:ascii="宋体" w:hAnsi="宋体" w:eastAsia="宋体"/>
          <w:b/>
          <w:sz w:val="21"/>
        </w:rPr>
        <w:t>资源画像聚合</w:t>
      </w:r>
      <w:r>
        <w:rPr>
          <w:rFonts w:ascii="宋体" w:hAnsi="宋体" w:eastAsia="宋体"/>
          <w:sz w:val="21"/>
        </w:rPr>
        <w:t>：汇总各节点上报的 CPU 可用比例、空闲内存、IO 饱和度、在途任务数，经滑动窗口平滑后输出节点资源画像；心跳超时节点被标记摘除，不再进入候选。</w:t>
      </w:r>
    </w:p>
    <w:p>
      <w:pPr>
        <w:pStyle w:val="ListBullet"/>
        <w:spacing w:after="60"/>
      </w:pPr>
      <w:r>
        <w:rPr>
          <w:rFonts w:ascii="宋体" w:hAnsi="宋体" w:eastAsia="宋体"/>
          <w:b/>
          <w:sz w:val="21"/>
        </w:rPr>
        <w:t>匹配打分</w:t>
      </w:r>
      <w:r>
        <w:rPr>
          <w:rFonts w:ascii="宋体" w:hAnsi="宋体" w:eastAsia="宋体"/>
          <w:sz w:val="21"/>
        </w:rPr>
        <w:t>：将任务需求向量与每个候选节点的画像计算匹配分（式 (1)）；资源不可用（可用比例或空闲内存非正）时直接判不适用。</w:t>
      </w:r>
    </w:p>
    <w:p>
      <w:pPr>
        <w:spacing w:after="120" w:line="276" w:lineRule="auto"/>
      </w:pPr>
      <w:r>
        <w:t xml:space="preserve">- 限频重排队：维护上次重排时刻与上次分数分布签名，按式 (2) 判定是否触发；触发时仅对队列头部窗口 </w:t>
      </w:r>
      <m:oMath>
        <m:r>
          <m:t>W</m:t>
        </m:r>
      </m:oMath>
      <w:r>
        <w:t xml:space="preserve"> 内任务按匹配分重排，其余段落保持稳定。</w:t>
      </w:r>
    </w:p>
    <w:p>
      <w:pPr>
        <w:pStyle w:val="ListBullet"/>
        <w:spacing w:after="60"/>
      </w:pPr>
      <w:r>
        <w:rPr>
          <w:rFonts w:ascii="宋体" w:hAnsi="宋体" w:eastAsia="宋体"/>
          <w:b/>
          <w:sz w:val="21"/>
        </w:rPr>
        <w:t>任务派发</w:t>
      </w:r>
      <w:r>
        <w:rPr>
          <w:rFonts w:ascii="宋体" w:hAnsi="宋体" w:eastAsia="宋体"/>
          <w:sz w:val="21"/>
        </w:rPr>
        <w:t>：按重排后的顺序将任务下发至得分最高的节点；派发失败重试从公知实践。</w:t>
      </w:r>
    </w:p>
    <w:p>
      <w:pPr>
        <w:pStyle w:val="ListBullet"/>
        <w:spacing w:after="60"/>
      </w:pPr>
      <w:r>
        <w:rPr>
          <w:rFonts w:ascii="宋体" w:hAnsi="宋体" w:eastAsia="宋体"/>
          <w:b/>
          <w:sz w:val="21"/>
        </w:rPr>
        <w:t>心跳契约与假死检测</w:t>
      </w:r>
      <w:r>
        <w:rPr>
          <w:rFonts w:ascii="宋体" w:hAnsi="宋体" w:eastAsia="宋体"/>
          <w:sz w:val="21"/>
        </w:rPr>
        <w:t>：节点按约定周期发送心跳，超时即判定假死，摘除节点并触发其在途任务迁移，与派发前匹配互补。</w:t>
      </w:r>
    </w:p>
    <w:p>
      <w:pPr>
        <w:pStyle w:val="Heading3"/>
      </w:pPr>
      <w:r>
        <w:rPr>
          <w:rFonts w:ascii="宋体" w:hAnsi="宋体" w:eastAsia="宋体"/>
        </w:rPr>
        <w:t>3.4 系统流程说明</w:t>
      </w:r>
    </w:p>
    <w:p>
      <w:pPr>
        <w:spacing w:after="120" w:before="60"/>
      </w:pPr>
      <w:r>
        <w:rPr>
          <w:b w:val="0"/>
        </w:rPr>
        <w:drawing>
          <wp:inline xmlns:a="http://schemas.openxmlformats.org/drawingml/2006/main" xmlns:pic="http://schemas.openxmlformats.org/drawingml/2006/picture">
            <wp:extent cx="4444645" cy="749807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_0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4645" cy="74980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line="276" w:lineRule="auto"/>
      </w:pPr>
      <w:r>
        <w:rPr>
          <w:rFonts w:ascii="宋体" w:hAnsi="宋体" w:eastAsia="宋体"/>
          <w:sz w:val="21"/>
        </w:rPr>
        <w:t>流程说明：S1–S2 持续生成画像；S3–S4 对窗口内任务逐个计算匹配分；S5 依式 (2) 做限频判断，未达条件则维持原序（S6），避免秒级震荡；达到条件才执行窗口重排（S7）；S8 按最终顺序派发。S9–S10 为心跳分支：假死节点摘除后画像退出候选，在途任务进入迁移，与派发前匹配闭环。</w:t>
      </w:r>
    </w:p>
    <w:p>
      <w:pPr>
        <w:pStyle w:val="Heading3"/>
      </w:pPr>
      <w:r>
        <w:rPr>
          <w:rFonts w:ascii="宋体" w:hAnsi="宋体" w:eastAsia="宋体"/>
        </w:rPr>
        <w:t>3.4.1 符号与公式</w:t>
      </w:r>
    </w:p>
    <w:p>
      <w:pPr>
        <w:spacing w:after="120" w:line="276" w:lineRule="auto"/>
      </w:pPr>
      <w:r>
        <w:t xml:space="preserve">#### （1）任务侧符号（下标 </w:t>
      </w:r>
      <m:oMath>
        <m:r>
          <m:t>i</m:t>
        </m:r>
      </m:oMath>
      <w:r>
        <w:t xml:space="preserve"> 表示任务）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符号</w:t>
            </w:r>
          </w:p>
        </w:tc>
        <w:tc>
          <w:tcPr>
            <w:tcW w:type="dxa" w:w="288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含义</w:t>
            </w:r>
          </w:p>
        </w:tc>
        <w:tc>
          <w:tcPr>
            <w:tcW w:type="dxa" w:w="288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量纲/取值</w:t>
            </w:r>
          </w:p>
        </w:tc>
      </w:tr>
      <w:tr>
        <w:tc>
          <w:tcPr>
            <w:tcW w:type="dxa" w:w="2880"/>
          </w:tcPr>
          <w:p>
            <m:oMath>
              <m:sSub>
                <m:e>
                  <m:r>
                    <m:t>b</m:t>
                  </m:r>
                </m:e>
                <m:sub>
                  <m:r>
                    <m:t>i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c</m:t>
                  </m:r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u</m:t>
                  </m:r>
                </m:sub>
              </m:sSub>
            </m:oMath>
          </w:p>
        </w:tc>
        <w:tc>
          <w:tcPr>
            <w:tcW w:type="dxa" w:w="2880"/>
          </w:tcPr>
          <w:p>
            <w:r>
              <w:t xml:space="preserve">任务 </w:t>
            </w:r>
            <m:oMath>
              <m:r>
                <m:t>i</m:t>
              </m:r>
            </m:oMath>
            <w:r>
              <w:t xml:space="preserve"> 的 CPU 需求权重</w:t>
            </w:r>
          </w:p>
        </w:tc>
        <w:tc>
          <w:tcPr>
            <w:tcW w:type="dxa" w:w="288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无量纲，正数</w:t>
            </w:r>
          </w:p>
        </w:tc>
      </w:tr>
      <w:tr>
        <w:tc>
          <w:tcPr>
            <w:tcW w:type="dxa" w:w="2880"/>
          </w:tcPr>
          <w:p>
            <m:oMath>
              <m:sSub>
                <m:e>
                  <m:r>
                    <m:t>b</m:t>
                  </m:r>
                </m:e>
                <m:sub>
                  <m:r>
                    <m:t>i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m</m:t>
                  </m:r>
                  <m:r>
                    <m:rPr>
                      <m:sty m:val="p"/>
                    </m:rPr>
                    <m:t>e</m:t>
                  </m:r>
                  <m:r>
                    <m:rPr>
                      <m:sty m:val="p"/>
                    </m:rPr>
                    <m:t>m</m:t>
                  </m:r>
                </m:sub>
              </m:sSub>
            </m:oMath>
          </w:p>
        </w:tc>
        <w:tc>
          <w:tcPr>
            <w:tcW w:type="dxa" w:w="2880"/>
          </w:tcPr>
          <w:p>
            <w:r>
              <w:t xml:space="preserve">任务 </w:t>
            </w:r>
            <m:oMath>
              <m:r>
                <m:t>i</m:t>
              </m:r>
            </m:oMath>
            <w:r>
              <w:t xml:space="preserve"> 的峰值内存需求</w:t>
            </w:r>
          </w:p>
        </w:tc>
        <w:tc>
          <w:tcPr>
            <w:tcW w:type="dxa" w:w="288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MB，正数</w:t>
            </w:r>
          </w:p>
        </w:tc>
      </w:tr>
      <w:tr>
        <w:tc>
          <w:tcPr>
            <w:tcW w:type="dxa" w:w="2880"/>
          </w:tcPr>
          <w:p>
            <m:oMath>
              <m:sSub>
                <m:e>
                  <m:r>
                    <m:t>c</m:t>
                  </m:r>
                </m:e>
                <m:sub>
                  <m:r>
                    <m:t>i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i</m:t>
                  </m:r>
                  <m:r>
                    <m:rPr>
                      <m:sty m:val="p"/>
                    </m:rPr>
                    <m:t>o</m:t>
                  </m:r>
                </m:sub>
              </m:sSub>
            </m:oMath>
          </w:p>
        </w:tc>
        <w:tc>
          <w:tcPr>
            <w:tcW w:type="dxa" w:w="2880"/>
          </w:tcPr>
          <w:p>
            <w:r>
              <w:t xml:space="preserve">任务 </w:t>
            </w:r>
            <m:oMath>
              <m:r>
                <m:t>i</m:t>
              </m:r>
            </m:oMath>
            <w:r>
              <w:t xml:space="preserve"> 的 IO 敏感度</w:t>
            </w:r>
          </w:p>
        </w:tc>
        <w:tc>
          <w:tcPr>
            <w:tcW w:type="dxa" w:w="288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0–1</w:t>
            </w:r>
          </w:p>
        </w:tc>
      </w:tr>
      <w:tr>
        <w:tc>
          <w:tcPr>
            <w:tcW w:type="dxa" w:w="2880"/>
          </w:tcPr>
          <w:p>
            <m:oMath>
              <m:sSub>
                <m:e>
                  <m:r>
                    <m:t>u</m:t>
                  </m:r>
                </m:e>
                <m:sub>
                  <m:r>
                    <m:t>i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w</m:t>
                  </m:r>
                  <m:r>
                    <m:rPr>
                      <m:sty m:val="p"/>
                    </m:rPr>
                    <m:t>a</m:t>
                  </m:r>
                  <m:r>
                    <m:rPr>
                      <m:sty m:val="p"/>
                    </m:rPr>
                    <m:t>i</m:t>
                  </m:r>
                  <m:r>
                    <m:rPr>
                      <m:sty m:val="p"/>
                    </m:rPr>
                    <m:t>t</m:t>
                  </m:r>
                </m:sub>
              </m:sSub>
            </m:oMath>
          </w:p>
        </w:tc>
        <w:tc>
          <w:tcPr>
            <w:tcW w:type="dxa" w:w="2880"/>
          </w:tcPr>
          <w:p>
            <w:r>
              <w:t xml:space="preserve">任务 </w:t>
            </w:r>
            <m:oMath>
              <m:r>
                <m:t>i</m:t>
              </m:r>
            </m:oMath>
            <w:r>
              <w:t xml:space="preserve"> 的最长可等待时长</w:t>
            </w:r>
          </w:p>
        </w:tc>
        <w:tc>
          <w:tcPr>
            <w:tcW w:type="dxa" w:w="288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时间，参与排序与饥饿判定，不进入式 (1)</w:t>
            </w:r>
          </w:p>
        </w:tc>
      </w:tr>
    </w:tbl>
    <w:p>
      <w:pPr>
        <w:spacing w:after="120" w:line="276" w:lineRule="auto"/>
      </w:pPr>
      <w:r>
        <w:t xml:space="preserve">#### （2）节点侧符号（下标 </w:t>
      </w:r>
      <m:oMath>
        <m:r>
          <m:t>j</m:t>
        </m:r>
      </m:oMath>
      <w:r>
        <w:t xml:space="preserve"> 表示节点）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符号</w:t>
            </w:r>
          </w:p>
        </w:tc>
        <w:tc>
          <w:tcPr>
            <w:tcW w:type="dxa" w:w="288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含义</w:t>
            </w:r>
          </w:p>
        </w:tc>
        <w:tc>
          <w:tcPr>
            <w:tcW w:type="dxa" w:w="288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量纲/取值</w:t>
            </w:r>
          </w:p>
        </w:tc>
      </w:tr>
      <w:tr>
        <w:tc>
          <w:tcPr>
            <w:tcW w:type="dxa" w:w="2880"/>
          </w:tcPr>
          <w:p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c</m:t>
                  </m:r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u</m:t>
                  </m:r>
                </m:sub>
              </m:sSub>
            </m:oMath>
          </w:p>
        </w:tc>
        <w:tc>
          <w:tcPr>
            <w:tcW w:type="dxa" w:w="2880"/>
          </w:tcPr>
          <w:p>
            <w:r>
              <w:t xml:space="preserve">节点 </w:t>
            </w:r>
            <m:oMath>
              <m:r>
                <m:t>j</m:t>
              </m:r>
            </m:oMath>
            <w:r>
              <w:t xml:space="preserve"> 的 CPU 可用比例</w:t>
            </w:r>
          </w:p>
        </w:tc>
        <w:tc>
          <w:tcPr>
            <w:tcW w:type="dxa" w:w="288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0–1</w:t>
            </w:r>
          </w:p>
        </w:tc>
      </w:tr>
      <w:tr>
        <w:tc>
          <w:tcPr>
            <w:tcW w:type="dxa" w:w="2880"/>
          </w:tcPr>
          <w:p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m</m:t>
                  </m:r>
                  <m:r>
                    <m:rPr>
                      <m:sty m:val="p"/>
                    </m:rPr>
                    <m:t>e</m:t>
                  </m:r>
                  <m:r>
                    <m:rPr>
                      <m:sty m:val="p"/>
                    </m:rPr>
                    <m:t>m</m:t>
                  </m:r>
                </m:sub>
              </m:sSub>
            </m:oMath>
          </w:p>
        </w:tc>
        <w:tc>
          <w:tcPr>
            <w:tcW w:type="dxa" w:w="2880"/>
          </w:tcPr>
          <w:p>
            <w:r>
              <w:t xml:space="preserve">节点 </w:t>
            </w:r>
            <m:oMath>
              <m:r>
                <m:t>j</m:t>
              </m:r>
            </m:oMath>
            <w:r>
              <w:t xml:space="preserve"> 的空闲内存</w:t>
            </w:r>
          </w:p>
        </w:tc>
        <w:tc>
          <w:tcPr>
            <w:tcW w:type="dxa" w:w="288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MB</w:t>
            </w:r>
          </w:p>
        </w:tc>
      </w:tr>
      <w:tr>
        <w:tc>
          <w:tcPr>
            <w:tcW w:type="dxa" w:w="2880"/>
          </w:tcPr>
          <w:p>
            <m:oMath>
              <m:sSub>
                <m:e>
                  <m:r>
                    <m:t>g</m:t>
                  </m:r>
                </m:e>
                <m:sub>
                  <m:r>
                    <m:t>j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i</m:t>
                  </m:r>
                  <m:r>
                    <m:rPr>
                      <m:sty m:val="p"/>
                    </m:rPr>
                    <m:t>o</m:t>
                  </m:r>
                </m:sub>
              </m:sSub>
            </m:oMath>
          </w:p>
        </w:tc>
        <w:tc>
          <w:tcPr>
            <w:tcW w:type="dxa" w:w="2880"/>
          </w:tcPr>
          <w:p>
            <w:r>
              <w:t xml:space="preserve">节点 </w:t>
            </w:r>
            <m:oMath>
              <m:r>
                <m:t>j</m:t>
              </m:r>
            </m:oMath>
            <w:r>
              <w:t xml:space="preserve"> 的 IO 饱和度</w:t>
            </w:r>
          </w:p>
        </w:tc>
        <w:tc>
          <w:tcPr>
            <w:tcW w:type="dxa" w:w="288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0–1</w:t>
            </w:r>
          </w:p>
        </w:tc>
      </w:tr>
      <w:tr>
        <w:tc>
          <w:tcPr>
            <w:tcW w:type="dxa" w:w="2880"/>
          </w:tcPr>
          <w:p>
            <m:oMath>
              <m:sSub>
                <m:e>
                  <m:r>
                    <m:t>n</m:t>
                  </m:r>
                </m:e>
                <m:sub>
                  <m:r>
                    <m:t>j</m:t>
                  </m:r>
                </m:sub>
              </m:sSub>
            </m:oMath>
          </w:p>
        </w:tc>
        <w:tc>
          <w:tcPr>
            <w:tcW w:type="dxa" w:w="2880"/>
          </w:tcPr>
          <w:p>
            <w:r>
              <w:t xml:space="preserve">节点 </w:t>
            </w:r>
            <m:oMath>
              <m:r>
                <m:t>j</m:t>
              </m:r>
            </m:oMath>
            <w:r>
              <w:t xml:space="preserve"> 的在途任务数</w:t>
            </w:r>
          </w:p>
        </w:tc>
        <w:tc>
          <w:tcPr>
            <w:tcW w:type="dxa" w:w="288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非负整数</w:t>
            </w:r>
          </w:p>
        </w:tc>
      </w:tr>
    </w:tbl>
    <w:p>
      <w:pPr>
        <w:pStyle w:val="Heading4"/>
      </w:pPr>
      <w:r>
        <w:rPr>
          <w:rFonts w:ascii="宋体" w:hAnsi="宋体" w:eastAsia="宋体"/>
        </w:rPr>
        <w:t>（3）调度侧符号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符号</w:t>
            </w:r>
          </w:p>
        </w:tc>
        <w:tc>
          <w:tcPr>
            <w:tcW w:type="dxa" w:w="288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含义</w:t>
            </w:r>
          </w:p>
        </w:tc>
        <w:tc>
          <w:tcPr>
            <w:tcW w:type="dxa" w:w="288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量纲/取值</w:t>
            </w:r>
          </w:p>
        </w:tc>
      </w:tr>
      <w:tr>
        <w:tc>
          <w:tcPr>
            <w:tcW w:type="dxa" w:w="2880"/>
          </w:tcPr>
          <w:p>
            <m:oMath>
              <m:sSub>
                <m:e>
                  <m:r>
                    <m:t>s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</m:oMath>
          </w:p>
        </w:tc>
        <w:tc>
          <w:tcPr>
            <w:tcW w:type="dxa" w:w="2880"/>
          </w:tcPr>
          <w:p>
            <w:r>
              <w:t xml:space="preserve">任务 </w:t>
            </w:r>
            <m:oMath>
              <m:r>
                <m:t>i</m:t>
              </m:r>
            </m:oMath>
            <w:r>
              <w:t xml:space="preserve"> 在节点 </w:t>
            </w:r>
            <m:oMath>
              <m:r>
                <m:t>j</m:t>
              </m:r>
            </m:oMath>
            <w:r>
              <w:t xml:space="preserve"> 上的匹配分</w:t>
            </w:r>
          </w:p>
        </w:tc>
        <w:tc>
          <w:tcPr>
            <w:tcW w:type="dxa" w:w="288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无量纲，越大越适配</w:t>
            </w:r>
          </w:p>
        </w:tc>
      </w:tr>
      <w:tr>
        <w:tc>
          <w:tcPr>
            <w:tcW w:type="dxa" w:w="2880"/>
          </w:tcPr>
          <w:p>
            <m:oMath>
              <m:r>
                <m:t>ε</m:t>
              </m:r>
            </m:oMath>
          </w:p>
        </w:tc>
        <w:tc>
          <w:tcPr>
            <w:tcW w:type="dxa" w:w="288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防零除小量</w:t>
            </w:r>
          </w:p>
        </w:tc>
        <w:tc>
          <w:tcPr>
            <w:tcW w:type="dxa" w:w="288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与所在分母同量纲</w:t>
            </w:r>
          </w:p>
        </w:tc>
      </w:tr>
      <w:tr>
        <w:tc>
          <w:tcPr>
            <w:tcW w:type="dxa" w:w="2880"/>
          </w:tcPr>
          <w:p>
            <m:oMath>
              <m:sSub>
                <m:e>
                  <m:r>
                    <m:t>T</m:t>
                  </m:r>
                </m:e>
                <m:sub>
                  <m:r>
                    <m:t>r</m:t>
                  </m:r>
                </m:sub>
              </m:sSub>
            </m:oMath>
          </w:p>
        </w:tc>
        <w:tc>
          <w:tcPr>
            <w:tcW w:type="dxa" w:w="288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限频重排最小间隔</w:t>
            </w:r>
          </w:p>
        </w:tc>
        <w:tc>
          <w:tcPr>
            <w:tcW w:type="dxa" w:w="288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时间，分钟量级</w:t>
            </w:r>
          </w:p>
        </w:tc>
      </w:tr>
      <w:tr>
        <w:tc>
          <w:tcPr>
            <w:tcW w:type="dxa" w:w="2880"/>
          </w:tcPr>
          <w:p>
            <m:oMath>
              <m:sSub>
                <m:e>
                  <m:r>
                    <m:t>Δ</m:t>
                  </m:r>
                </m:e>
                <m:sub>
                  <m:r>
                    <m:t>s</m:t>
                  </m:r>
                </m:sub>
              </m:sSub>
            </m:oMath>
          </w:p>
        </w:tc>
        <w:tc>
          <w:tcPr>
            <w:tcW w:type="dxa" w:w="288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分数分布变化阈值</w:t>
            </w:r>
          </w:p>
        </w:tc>
        <w:tc>
          <w:tcPr>
            <w:tcW w:type="dxa" w:w="288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与签名同量纲</w:t>
            </w:r>
          </w:p>
        </w:tc>
      </w:tr>
      <w:tr>
        <w:tc>
          <w:tcPr>
            <w:tcW w:type="dxa" w:w="2880"/>
          </w:tcPr>
          <w:p>
            <m:oMath>
              <m:r>
                <m:t>W</m:t>
              </m:r>
            </m:oMath>
          </w:p>
        </w:tc>
        <w:tc>
          <w:tcPr>
            <w:tcW w:type="dxa" w:w="288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重排窗口内的任务数</w:t>
            </w:r>
          </w:p>
        </w:tc>
        <w:tc>
          <w:tcPr>
            <w:tcW w:type="dxa" w:w="288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正整数</w:t>
            </w:r>
          </w:p>
        </w:tc>
      </w:tr>
      <w:tr>
        <w:tc>
          <w:tcPr>
            <w:tcW w:type="dxa" w:w="2880"/>
          </w:tcPr>
          <w:p>
            <m:oMath>
              <m:r>
                <m:t>σ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</w:p>
        </w:tc>
        <w:tc>
          <w:tcPr>
            <w:tcW w:type="dxa" w:w="2880"/>
          </w:tcPr>
          <w:p>
            <m:oMath>
              <m:r>
                <m:t>t</m:t>
              </m:r>
            </m:oMath>
            <w:r>
              <w:t xml:space="preserve"> 时刻队列匹配分分布的签名</w:t>
            </w:r>
          </w:p>
        </w:tc>
        <w:tc>
          <w:tcPr>
            <w:tcW w:type="dxa" w:w="288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标量（可扩展为分位数向量）</w:t>
            </w:r>
          </w:p>
        </w:tc>
      </w:tr>
      <w:tr>
        <w:tc>
          <w:tcPr>
            <w:tcW w:type="dxa" w:w="2880"/>
          </w:tcPr>
          <w:p>
            <m:oMath>
              <m:sSub>
                <m:e>
                  <m:r>
                    <m:t>t</m:t>
                  </m:r>
                </m:e>
                <m:sub>
                  <m:r>
                    <m:rPr>
                      <m:sty m:val="p"/>
                    </m:rPr>
                    <m:t>l</m:t>
                  </m:r>
                  <m:r>
                    <m:rPr>
                      <m:sty m:val="p"/>
                    </m:rPr>
                    <m:t>a</m:t>
                  </m:r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t</m:t>
                  </m:r>
                </m:sub>
              </m:sSub>
            </m:oMath>
          </w:p>
        </w:tc>
        <w:tc>
          <w:tcPr>
            <w:tcW w:type="dxa" w:w="288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上次重排时刻</w:t>
            </w:r>
          </w:p>
        </w:tc>
        <w:tc>
          <w:tcPr>
            <w:tcW w:type="dxa" w:w="288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时间</w:t>
            </w:r>
          </w:p>
        </w:tc>
      </w:tr>
    </w:tbl>
    <w:p>
      <w:pPr>
        <w:spacing w:after="120" w:line="276" w:lineRule="auto"/>
      </w:pPr>
      <w:r>
        <w:rPr>
          <w:rFonts w:ascii="宋体" w:hAnsi="宋体" w:eastAsia="宋体"/>
          <w:b/>
          <w:sz w:val="21"/>
        </w:rPr>
        <w:t>式 (1) 匹配分</w:t>
      </w:r>
      <w:r>
        <w:rPr>
          <w:rFonts w:ascii="宋体" w:hAnsi="宋体" w:eastAsia="宋体"/>
          <w:sz w:val="21"/>
        </w:rPr>
        <w:t>：</w:t>
      </w:r>
    </w:p>
    <w:p>
      <w:pPr>
        <w:keepLines/>
        <w:spacing w:after="120"/>
        <w:ind w:left="288"/>
        <w:jc w:val="center"/>
      </w:pPr>
      <m:oMath>
        <m:sSub>
          <m:e>
            <m:r>
              <m:t>s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=</m:t>
        </m:r>
        <m:sSub>
          <m:e>
            <m:r>
              <m:t>b</m:t>
            </m:r>
          </m:e>
          <m:sub>
            <m:r>
              <m:t>i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c</m:t>
            </m:r>
            <m:r>
              <m:rPr>
                <m:sty m:val="p"/>
              </m:rPr>
              <m:t>p</m:t>
            </m:r>
            <m:r>
              <m:rPr>
                <m:sty m:val="p"/>
              </m:rPr>
              <m:t>u</m:t>
            </m:r>
          </m:sub>
        </m:sSub>
        <m:r>
          <m:t> </m:t>
        </m:r>
        <m:sSub>
          <m:e>
            <m:r>
              <m:t>a</m:t>
            </m:r>
          </m:e>
          <m:sub>
            <m:r>
              <m:t>j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c</m:t>
            </m:r>
            <m:r>
              <m:rPr>
                <m:sty m:val="p"/>
              </m:rPr>
              <m:t>p</m:t>
            </m:r>
            <m:r>
              <m:rPr>
                <m:sty m:val="p"/>
              </m:rPr>
              <m:t>u</m:t>
            </m:r>
          </m:sub>
        </m:sSub>
        <m:r>
          <m:rPr>
            <m:sty m:val="p"/>
          </m:rPr>
          <m:t>+</m:t>
        </m:r>
        <m:r>
          <m:rPr>
            <m:nor/>
            <m:sty m:val="p"/>
          </m:rPr>
          <m:t>min</m:t>
        </m:r>
        <m:r>
          <m:t>​</m:t>
        </m:r>
        <m:d>
          <m:dPr>
            <m:begChr m:val="{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 </m:t>
            </m:r>
            <m:f>
              <m:fPr>
                <m:type m:val="bar"/>
              </m:fPr>
              <m:num>
                <m:sSub>
                  <m:e>
                    <m:r>
                      <m:t>a</m:t>
                    </m:r>
                  </m:e>
                  <m:sub>
                    <m:r>
                      <m:t>j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p"/>
                      </m:rPr>
                      <m:t>m</m:t>
                    </m:r>
                    <m:r>
                      <m:rPr>
                        <m:sty m:val="p"/>
                      </m:rPr>
                      <m:t>e</m:t>
                    </m:r>
                    <m:r>
                      <m:rPr>
                        <m:sty m:val="p"/>
                      </m:rPr>
                      <m:t>m</m:t>
                    </m:r>
                  </m:sub>
                </m:sSub>
              </m:num>
              <m:den>
                <m:r>
                  <m:rPr>
                    <m:nor/>
                    <m:sty m:val="p"/>
                  </m:rPr>
                  <m:t>max</m:t>
                </m:r>
                <m:r>
                  <m:t>​</m:t>
                </m:r>
                <m:d>
                  <m:dPr>
                    <m:begChr m:val="{"/>
                    <m:endChr m:val="}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 </m:t>
                    </m:r>
                    <m:sSub>
                      <m:e>
                        <m:r>
                          <m:t>b</m:t>
                        </m:r>
                      </m:e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rPr>
                            <m:sty m:val="p"/>
                          </m:rPr>
                          <m:t>m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rPr>
                            <m:sty m:val="p"/>
                          </m:rPr>
                          <m:t>m</m:t>
                        </m:r>
                      </m:sub>
                    </m:sSub>
                  </m:e>
                </m:d>
              </m:den>
            </m:f>
          </m:e>
        </m:d>
        <m:r>
          <m:rPr>
            <m:sty m:val="p"/>
          </m:rPr>
          <m:t>+</m:t>
        </m:r>
        <m:sSub>
          <m:e>
            <m:r>
              <m:t>c</m:t>
            </m:r>
          </m:e>
          <m:sub>
            <m:r>
              <m:t>i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i</m:t>
            </m:r>
            <m:r>
              <m:rPr>
                <m:sty m:val="p"/>
              </m:rPr>
              <m:t>o</m:t>
            </m:r>
          </m:sub>
        </m:sSub>
        <m:r>
          <m:rPr>
            <m:sty m:val="p"/>
          </m:rPr>
          <m:t>−</m:t>
        </m:r>
        <m:sSub>
          <m:e>
            <m:r>
              <m:t>g</m:t>
            </m:r>
          </m:e>
          <m:sub>
            <m:r>
              <m:t>j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i</m:t>
            </m:r>
            <m:r>
              <m:rPr>
                <m:sty m:val="p"/>
              </m:rPr>
              <m:t>o</m:t>
            </m:r>
          </m:sub>
        </m:sSub>
        <m:sSub>
          <m:e>
            <m:r>
              <m:t>c</m:t>
            </m:r>
          </m:e>
          <m:sub>
            <m:r>
              <m:t>i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i</m:t>
            </m:r>
            <m:r>
              <m:rPr>
                <m:sty m:val="p"/>
              </m:rPr>
              <m:t>o</m:t>
            </m:r>
          </m:sub>
        </m:sSub>
        <m:r>
          <m:rPr>
            <m:sty m:val="p"/>
          </m:rPr>
          <m:t>−</m:t>
        </m:r>
        <m:r>
          <m:t>0.05</m:t>
        </m:r>
        <m:r>
          <m:t> </m:t>
        </m:r>
        <m:sSub>
          <m:e>
            <m:r>
              <m:t>n</m:t>
            </m:r>
          </m:e>
          <m:sub>
            <m:r>
              <m:t>j</m:t>
            </m:r>
          </m:sub>
        </m:sSub>
      </m:oMath>
      <w:r>
        <w:t xml:space="preserve">  (1)</w:t>
      </w:r>
    </w:p>
    <w:p>
      <w:pPr>
        <w:spacing w:after="120" w:line="276" w:lineRule="auto"/>
      </w:pPr>
      <w:r>
        <w:t xml:space="preserve">当 </w:t>
      </w:r>
      <m:oMath>
        <m:sSub>
          <m:e>
            <m:r>
              <m:t>a</m:t>
            </m:r>
          </m:e>
          <m:sub>
            <m:r>
              <m:t>j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c</m:t>
            </m:r>
            <m:r>
              <m:rPr>
                <m:sty m:val="p"/>
              </m:rPr>
              <m:t>p</m:t>
            </m:r>
            <m:r>
              <m:rPr>
                <m:sty m:val="p"/>
              </m:rPr>
              <m:t>u</m:t>
            </m:r>
          </m:sub>
        </m:sSub>
        <m:r>
          <m:rPr>
            <m:sty m:val="p"/>
          </m:rPr>
          <m:t>≤</m:t>
        </m:r>
        <m:r>
          <m:t>0</m:t>
        </m:r>
      </m:oMath>
      <w:r>
        <w:t xml:space="preserve"> 或 </w:t>
      </w:r>
      <m:oMath>
        <m:sSub>
          <m:e>
            <m:r>
              <m:t>a</m:t>
            </m:r>
          </m:e>
          <m:sub>
            <m:r>
              <m:t>j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m</m:t>
            </m:r>
            <m:r>
              <m:rPr>
                <m:sty m:val="p"/>
              </m:rPr>
              <m:t>e</m:t>
            </m:r>
            <m:r>
              <m:rPr>
                <m:sty m:val="p"/>
              </m:rPr>
              <m:t>m</m:t>
            </m:r>
          </m:sub>
        </m:sSub>
        <m:r>
          <m:rPr>
            <m:sty m:val="p"/>
          </m:rPr>
          <m:t>≤</m:t>
        </m:r>
        <m:r>
          <m:t>0</m:t>
        </m:r>
      </m:oMath>
      <w:r>
        <w:t xml:space="preserve"> 时，节点 </w:t>
      </w:r>
      <m:oMath>
        <m:r>
          <m:t>j</m:t>
        </m:r>
      </m:oMath>
      <w:r>
        <w:t xml:space="preserve"> 直接判不适用于任务 </w:t>
      </w:r>
      <m:oMath>
        <m:r>
          <m:t>i</m:t>
        </m:r>
      </m:oMath>
      <w:r>
        <w:t xml:space="preserve">，不计算式 (1)。</w:t>
      </w:r>
    </w:p>
    <w:p>
      <w:pPr>
        <w:spacing w:after="120" w:line="276" w:lineRule="auto"/>
      </w:pPr>
      <w:r>
        <w:rPr>
          <w:rFonts w:ascii="宋体" w:hAnsi="宋体" w:eastAsia="宋体"/>
          <w:b/>
          <w:sz w:val="21"/>
        </w:rPr>
        <w:t>式 (2) 限频重排触发条件</w:t>
      </w:r>
      <w:r>
        <w:rPr>
          <w:rFonts w:ascii="宋体" w:hAnsi="宋体" w:eastAsia="宋体"/>
          <w:sz w:val="21"/>
        </w:rPr>
        <w:t>：</w:t>
      </w:r>
    </w:p>
    <w:p>
      <w:pPr>
        <w:keepLines/>
        <w:spacing w:after="120"/>
        <w:ind w:left="288"/>
        <w:jc w:val="center"/>
      </w:pPr>
      <m:oMath>
        <m:r>
          <m:t>t</m:t>
        </m:r>
        <m:r>
          <m:rPr>
            <m:sty m:val="p"/>
          </m:rPr>
          <m:t>−</m:t>
        </m:r>
        <m:sSub>
          <m:e>
            <m:r>
              <m:t>t</m:t>
            </m:r>
          </m:e>
          <m:sub>
            <m:r>
              <m:rPr>
                <m:sty m:val="p"/>
              </m:rPr>
              <m:t>l</m:t>
            </m:r>
            <m:r>
              <m:rPr>
                <m:sty m:val="p"/>
              </m:rPr>
              <m:t>a</m:t>
            </m:r>
            <m:r>
              <m:rPr>
                <m:sty m:val="p"/>
              </m:rPr>
              <m:t>s</m:t>
            </m:r>
            <m:r>
              <m:rPr>
                <m:sty m:val="p"/>
              </m:rPr>
              <m:t>t</m:t>
            </m:r>
          </m:sub>
        </m:sSub>
        <m:r>
          <m:rPr>
            <m:sty m:val="p"/>
          </m:rPr>
          <m:t>≥</m:t>
        </m:r>
        <m:sSub>
          <m:e>
            <m:r>
              <m:t>T</m:t>
            </m:r>
          </m:e>
          <m:sub>
            <m:r>
              <m:t>r</m:t>
            </m:r>
          </m:sub>
        </m:sSub>
        <m:r>
          <m:t> </m:t>
        </m:r>
        <m:r>
          <m:rPr>
            <m:sty m:val="p"/>
          </m:rPr>
          <m:t>∧</m:t>
        </m:r>
        <m:r>
          <m:t> </m:t>
        </m:r>
        <m:d>
          <m:dPr>
            <m:begChr m:val="|"/>
            <m:endChr m:val="|"/>
            <m:grow/>
          </m:dPr>
          <m:e>
            <m:sSub>
              <m:e>
                <m:r>
                  <m:t>σ</m:t>
                </m:r>
              </m:e>
              <m:sub>
                <m:r>
                  <m:t>t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σ</m:t>
                </m:r>
              </m:e>
              <m:sub>
                <m:sSub>
                  <m:e>
                    <m:r>
                      <m:t>t</m:t>
                    </m:r>
                  </m:e>
                  <m:sub>
                    <m:r>
                      <m:rPr>
                        <m:sty m:val="p"/>
                      </m:rPr>
                      <m:t>l</m:t>
                    </m:r>
                    <m:r>
                      <m:rPr>
                        <m:sty m:val="p"/>
                      </m:rPr>
                      <m:t>a</m:t>
                    </m:r>
                    <m:r>
                      <m:rPr>
                        <m:sty m:val="p"/>
                      </m:rPr>
                      <m:t>s</m:t>
                    </m:r>
                    <m:r>
                      <m:rPr>
                        <m:sty m:val="p"/>
                      </m:rPr>
                      <m:t>t</m:t>
                    </m:r>
                  </m:sub>
                </m:sSub>
              </m:sub>
            </m:sSub>
          </m:e>
        </m:d>
        <m:r>
          <m:rPr>
            <m:sty m:val="p"/>
          </m:rPr>
          <m:t>≥</m:t>
        </m:r>
        <m:sSub>
          <m:e>
            <m:r>
              <m:t>Δ</m:t>
            </m:r>
          </m:e>
          <m:sub>
            <m:r>
              <m:t>s</m:t>
            </m:r>
          </m:sub>
        </m:sSub>
      </m:oMath>
      <w:r>
        <w:t xml:space="preserve">  (2)</w:t>
      </w:r>
    </w:p>
    <w:p>
      <w:pPr>
        <w:spacing w:after="120" w:line="276" w:lineRule="auto"/>
      </w:pPr>
      <w:r>
        <w:t xml:space="preserve">即距上次重排达到最小间隔 </w:t>
      </w:r>
      <m:oMath>
        <m:sSub>
          <m:e>
            <m:r>
              <m:t>T</m:t>
            </m:r>
          </m:e>
          <m:sub>
            <m:r>
              <m:t>r</m:t>
            </m:r>
          </m:sub>
        </m:sSub>
      </m:oMath>
      <w:r>
        <w:t xml:space="preserve">，且当前分数分布签名相对上次重排时的变化量达到 </w:t>
      </w:r>
      <m:oMath>
        <m:sSub>
          <m:e>
            <m:r>
              <m:t>Δ</m:t>
            </m:r>
          </m:e>
          <m:sub>
            <m:r>
              <m:t>s</m:t>
            </m:r>
          </m:sub>
        </m:sSub>
      </m:oMath>
      <w:r>
        <w:t xml:space="preserve">，两条件同时满足才触发窗口重排；首次调度（</w:t>
      </w:r>
      <m:oMath>
        <m:sSub>
          <m:e>
            <m:r>
              <m:t>t</m:t>
            </m:r>
          </m:e>
          <m:sub>
            <m:r>
              <m:rPr>
                <m:sty m:val="p"/>
              </m:rPr>
              <m:t>l</m:t>
            </m:r>
            <m:r>
              <m:rPr>
                <m:sty m:val="p"/>
              </m:rPr>
              <m:t>a</m:t>
            </m:r>
            <m:r>
              <m:rPr>
                <m:sty m:val="p"/>
              </m:rPr>
              <m:t>s</m:t>
            </m:r>
            <m:r>
              <m:rPr>
                <m:sty m:val="p"/>
              </m:rPr>
              <m:t>t</m:t>
            </m:r>
          </m:sub>
        </m:sSub>
      </m:oMath>
      <w:r>
        <w:t xml:space="preserve"> 为初始零值）时直接允许一次重排；重排仅作用于队列头部 </w:t>
      </w:r>
      <m:oMath>
        <m:r>
          <m:t>W</m:t>
        </m:r>
      </m:oMath>
      <w:r>
        <w:t xml:space="preserve"> 个任务。</w:t>
      </w:r>
    </w:p>
    <w:p>
      <w:pPr>
        <w:pStyle w:val="Heading3"/>
      </w:pPr>
      <w:r>
        <w:rPr>
          <w:rFonts w:ascii="宋体" w:hAnsi="宋体" w:eastAsia="宋体"/>
        </w:rPr>
        <w:t>3.5 关键技术参数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参数</w:t>
            </w:r>
          </w:p>
        </w:tc>
        <w:tc>
          <w:tcPr>
            <w:tcW w:type="dxa" w:w="216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符号</w:t>
            </w:r>
          </w:p>
        </w:tc>
        <w:tc>
          <w:tcPr>
            <w:tcW w:type="dxa" w:w="216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示例取值/范围</w:t>
            </w:r>
          </w:p>
        </w:tc>
        <w:tc>
          <w:tcPr>
            <w:tcW w:type="dxa" w:w="216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说明</w:t>
            </w:r>
          </w:p>
        </w:tc>
      </w:tr>
      <w:tr>
        <w:tc>
          <w:tcPr>
            <w:tcW w:type="dxa" w:w="216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重排最小间隔</w:t>
            </w:r>
          </w:p>
        </w:tc>
        <w:tc>
          <w:tcPr>
            <w:tcW w:type="dxa" w:w="2160"/>
          </w:tcPr>
          <w:p>
            <m:oMath>
              <m:sSub>
                <m:e>
                  <m:r>
                    <m:t>T</m:t>
                  </m:r>
                </m:e>
                <m:sub>
                  <m:r>
                    <m:t>r</m:t>
                  </m:r>
                </m:sub>
              </m:sSub>
            </m:oMath>
          </w:p>
        </w:tc>
        <w:tc>
          <w:tcPr>
            <w:tcW w:type="dxa" w:w="216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1–5 分钟</w:t>
            </w:r>
          </w:p>
        </w:tc>
        <w:tc>
          <w:tcPr>
            <w:tcW w:type="dxa" w:w="216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与业务可接受的分钟级调度延迟匹配</w:t>
            </w:r>
          </w:p>
        </w:tc>
      </w:tr>
      <w:tr>
        <w:tc>
          <w:tcPr>
            <w:tcW w:type="dxa" w:w="216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分数分布变化阈值</w:t>
            </w:r>
          </w:p>
        </w:tc>
        <w:tc>
          <w:tcPr>
            <w:tcW w:type="dxa" w:w="2160"/>
          </w:tcPr>
          <w:p>
            <m:oMath>
              <m:sSub>
                <m:e>
                  <m:r>
                    <m:t>Δ</m:t>
                  </m:r>
                </m:e>
                <m:sub>
                  <m:r>
                    <m:t>s</m:t>
                  </m:r>
                </m:sub>
              </m:sSub>
            </m:oMath>
          </w:p>
        </w:tc>
        <w:tc>
          <w:tcPr>
            <w:tcW w:type="dxa" w:w="216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按签名量纲标定</w:t>
            </w:r>
          </w:p>
        </w:tc>
        <w:tc>
          <w:tcPr>
            <w:tcW w:type="dxa" w:w="216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过小易震荡、过大失去响应</w:t>
            </w:r>
          </w:p>
        </w:tc>
      </w:tr>
      <w:tr>
        <w:tc>
          <w:tcPr>
            <w:tcW w:type="dxa" w:w="216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重排窗口</w:t>
            </w:r>
          </w:p>
        </w:tc>
        <w:tc>
          <w:tcPr>
            <w:tcW w:type="dxa" w:w="2160"/>
          </w:tcPr>
          <w:p>
            <m:oMath>
              <m:r>
                <m:t>W</m:t>
              </m:r>
            </m:oMath>
          </w:p>
        </w:tc>
        <w:tc>
          <w:tcPr>
            <w:tcW w:type="dxa" w:w="216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16–128（任务数）</w:t>
            </w:r>
          </w:p>
        </w:tc>
        <w:tc>
          <w:tcPr>
            <w:tcW w:type="dxa" w:w="216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仅头部窗口参与重排</w:t>
            </w:r>
          </w:p>
        </w:tc>
      </w:tr>
      <w:tr>
        <w:tc>
          <w:tcPr>
            <w:tcW w:type="dxa" w:w="216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在途惩罚系数</w:t>
            </w:r>
          </w:p>
        </w:tc>
        <w:tc>
          <w:tcPr>
            <w:tcW w:type="dxa" w:w="216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—</w:t>
            </w:r>
          </w:p>
        </w:tc>
        <w:tc>
          <w:tcPr>
            <w:tcW w:type="dxa" w:w="216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0.05（示例代码固定值）</w:t>
            </w:r>
          </w:p>
        </w:tc>
        <w:tc>
          <w:tcPr>
            <w:tcW w:type="dxa" w:w="216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抑制向热点节点持续堆积</w:t>
            </w:r>
          </w:p>
        </w:tc>
      </w:tr>
      <w:tr>
        <w:tc>
          <w:tcPr>
            <w:tcW w:type="dxa" w:w="216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IO 敏感度</w:t>
            </w:r>
          </w:p>
        </w:tc>
        <w:tc>
          <w:tcPr>
            <w:tcW w:type="dxa" w:w="2160"/>
          </w:tcPr>
          <w:p>
            <m:oMath>
              <m:sSub>
                <m:e>
                  <m:r>
                    <m:t>c</m:t>
                  </m:r>
                </m:e>
                <m:sub>
                  <m:r>
                    <m:t>i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i</m:t>
                  </m:r>
                  <m:r>
                    <m:rPr>
                      <m:sty m:val="p"/>
                    </m:rPr>
                    <m:t>o</m:t>
                  </m:r>
                </m:sub>
              </m:sSub>
            </m:oMath>
          </w:p>
        </w:tc>
        <w:tc>
          <w:tcPr>
            <w:tcW w:type="dxa" w:w="216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0–1</w:t>
            </w:r>
          </w:p>
        </w:tc>
        <w:tc>
          <w:tcPr>
            <w:tcW w:type="dxa" w:w="216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任务入库时标注</w:t>
            </w:r>
          </w:p>
        </w:tc>
      </w:tr>
      <w:tr>
        <w:tc>
          <w:tcPr>
            <w:tcW w:type="dxa" w:w="216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心跳周期</w:t>
            </w:r>
          </w:p>
        </w:tc>
        <w:tc>
          <w:tcPr>
            <w:tcW w:type="dxa" w:w="2160"/>
          </w:tcPr>
          <w:p>
            <m:oMath>
              <m:sSub>
                <m:e>
                  <m:r>
                    <m:t>T</m:t>
                  </m:r>
                </m:e>
                <m:sub>
                  <m:r>
                    <m:t>h</m:t>
                  </m:r>
                </m:sub>
              </m:sSub>
            </m:oMath>
          </w:p>
        </w:tc>
        <w:tc>
          <w:tcPr>
            <w:tcW w:type="dxa" w:w="216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秒级</w:t>
            </w:r>
          </w:p>
        </w:tc>
        <w:tc>
          <w:tcPr>
            <w:tcW w:type="dxa" w:w="216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节点契约参数</w:t>
            </w:r>
          </w:p>
        </w:tc>
      </w:tr>
      <w:tr>
        <w:tc>
          <w:tcPr>
            <w:tcW w:type="dxa" w:w="216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假死判定时限</w:t>
            </w:r>
          </w:p>
        </w:tc>
        <w:tc>
          <w:tcPr>
            <w:tcW w:type="dxa" w:w="2160"/>
          </w:tcPr>
          <w:p>
            <m:oMath>
              <m:sSub>
                <m:e>
                  <m:r>
                    <m:t>T</m:t>
                  </m:r>
                </m:e>
                <m:sub>
                  <m:r>
                    <m:t>d</m:t>
                  </m:r>
                </m:sub>
              </m:sSub>
            </m:oMath>
          </w:p>
        </w:tc>
        <w:tc>
          <w:tcPr>
            <w:tcW w:type="dxa" w:w="2160"/>
          </w:tcPr>
          <w:p>
            <w:r>
              <w:t xml:space="preserve">数倍于 </w:t>
            </w:r>
            <m:oMath>
              <m:sSub>
                <m:e>
                  <m:r>
                    <m:t>T</m:t>
                  </m:r>
                </m:e>
                <m:sub>
                  <m:r>
                    <m:t>h</m:t>
                  </m:r>
                </m:sub>
              </m:sSub>
            </m:oMath>
          </w:p>
        </w:tc>
        <w:tc>
          <w:tcPr>
            <w:tcW w:type="dxa" w:w="2160"/>
          </w:tcPr>
          <w:p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sz w:val="20"/>
              </w:rPr>
              <w:t>超时未心跳判假死</w:t>
            </w:r>
          </w:p>
        </w:tc>
      </w:tr>
    </w:tbl>
    <w:p>
      <w:pPr>
        <w:pStyle w:val="Heading2"/>
      </w:pPr>
      <w:r>
        <w:rPr>
          <w:rFonts w:ascii="黑体" w:hAnsi="黑体" w:eastAsia="黑体"/>
        </w:rPr>
        <w:t>四、与现有技术相比的优点</w:t>
      </w:r>
    </w:p>
    <w:p>
      <w:pPr>
        <w:pStyle w:val="ListNumber"/>
        <w:spacing w:after="60"/>
        <w:numPr>
          <w:ilvl w:val="0"/>
          <w:numId w:val="12"/>
        </w:numPr>
      </w:pPr>
      <w:r>
        <w:rPr>
          <w:rFonts w:ascii="宋体" w:hAnsi="宋体" w:eastAsia="宋体"/>
          <w:sz w:val="21"/>
        </w:rPr>
        <w:t>相对画像评估类方案（CN122173285A、CN120803628A）：画像不止于评估展示，直接进入派发决策——与任务需求向量联合计算匹配分，错配在发生前被抑制；</w:t>
      </w:r>
    </w:p>
    <w:p>
      <w:pPr>
        <w:pStyle w:val="ListNumber"/>
        <w:spacing w:after="60"/>
        <w:numPr>
          <w:ilvl w:val="0"/>
          <w:numId w:val="12"/>
        </w:numPr>
      </w:pPr>
      <w:r>
        <w:rPr>
          <w:rFonts w:ascii="宋体" w:hAnsi="宋体" w:eastAsia="宋体"/>
          <w:sz w:val="21"/>
        </w:rPr>
        <w:t>相对探测式匹配方案（CN122691804A）：无需多负载等级探测与轨迹拟合，基于在线指标平滑画像与线性加权打分即可实施，成本低、可解释；</w:t>
      </w:r>
    </w:p>
    <w:p>
      <w:pPr>
        <w:pStyle w:val="ListNumber"/>
        <w:spacing w:after="60"/>
        <w:numPr>
          <w:ilvl w:val="0"/>
          <w:numId w:val="12"/>
        </w:numPr>
      </w:pPr>
      <w:r>
        <w:rPr>
          <w:rFonts w:ascii="宋体" w:hAnsi="宋体" w:eastAsia="宋体"/>
          <w:sz w:val="21"/>
        </w:rPr>
        <w:t>相对无频控的队列调度：式 (2) 双阈值把重排约束在分钟级且由实际分数变化驱动，兼顾饥饿缓解与队列稳定，避免秒级重排震荡；</w:t>
      </w:r>
    </w:p>
    <w:p>
      <w:pPr>
        <w:pStyle w:val="ListNumber"/>
        <w:spacing w:after="60"/>
        <w:numPr>
          <w:ilvl w:val="0"/>
          <w:numId w:val="12"/>
        </w:numPr>
      </w:pPr>
      <w:r>
        <w:rPr>
          <w:rFonts w:ascii="宋体" w:hAnsi="宋体" w:eastAsia="宋体"/>
          <w:sz w:val="21"/>
        </w:rPr>
        <w:t>心跳契约与画像联动，假死节点即时退出候选，在途任务迁移与派发前匹配形成闭环。</w:t>
      </w:r>
    </w:p>
    <w:p>
      <w:pPr>
        <w:pStyle w:val="Heading2"/>
      </w:pPr>
      <w:r>
        <w:rPr>
          <w:rFonts w:ascii="黑体" w:hAnsi="黑体" w:eastAsia="黑体"/>
        </w:rPr>
        <w:t>五、技术关键点和欲保护点</w:t>
      </w:r>
    </w:p>
    <w:p>
      <w:pPr>
        <w:spacing w:after="120" w:line="276" w:lineRule="auto"/>
      </w:pPr>
      <w:r>
        <w:t xml:space="preserve">1. 独立点（方法）：一种批任务调度方法，按“节点多维指标滑动窗口平滑生成资源画像 → 任务需求向量与画像线性加权匹配打分（含在途惩罚与资源不可用短路，式 (1)）→ 满足最小间隔 </w:t>
      </w:r>
      <m:oMath>
        <m:sSub>
          <m:e>
            <m:r>
              <m:t>T</m:t>
            </m:r>
          </m:e>
          <m:sub>
            <m:r>
              <m:t>r</m:t>
            </m:r>
          </m:sub>
        </m:sSub>
      </m:oMath>
      <w:r>
        <w:t xml:space="preserve"> 且分数分布签名变化达 </w:t>
      </w:r>
      <m:oMath>
        <m:sSub>
          <m:e>
            <m:r>
              <m:t>Δ</m:t>
            </m:r>
          </m:e>
          <m:sub>
            <m:r>
              <m:t>s</m:t>
            </m:r>
          </m:sub>
        </m:sSub>
      </m:oMath>
      <w:r>
        <w:t xml:space="preserve"> 时对队列头部窗口 </w:t>
      </w:r>
      <m:oMath>
        <m:r>
          <m:t>W</m:t>
        </m:r>
      </m:oMath>
      <w:r>
        <w:t xml:space="preserve"> 内任务按匹配分重排（式 (2)）→ 按序派发”的完整流程实施；</w:t>
      </w:r>
    </w:p>
    <w:p>
      <w:pPr>
        <w:pStyle w:val="ListNumber"/>
        <w:spacing w:after="60"/>
        <w:numPr>
          <w:ilvl w:val="0"/>
          <w:numId w:val="13"/>
        </w:numPr>
      </w:pPr>
      <w:r>
        <w:rPr>
          <w:rFonts w:ascii="宋体" w:hAnsi="宋体" w:eastAsia="宋体"/>
          <w:b/>
          <w:sz w:val="21"/>
        </w:rPr>
        <w:t>独立点（系统）</w:t>
      </w:r>
      <w:r>
        <w:rPr>
          <w:rFonts w:ascii="宋体" w:hAnsi="宋体" w:eastAsia="宋体"/>
          <w:sz w:val="21"/>
        </w:rPr>
        <w:t>：一种批任务调度系统，包含全局待执行队列、资源画像聚合模块、匹配打分模块、限频重排队模块、任务派发模块及其连接关系（如 3.2 框图）；</w:t>
      </w:r>
    </w:p>
    <w:p>
      <w:pPr>
        <w:spacing w:after="120" w:line="276" w:lineRule="auto"/>
      </w:pPr>
      <w:r>
        <w:t xml:space="preserve">3. 从属点：① 匹配分的构造细化——CPU 项、内存项、IO 项与在途惩罚项的加权组合及资源不可用短路判定；② 分数分布签名 </w:t>
      </w:r>
      <m:oMath>
        <m:r>
          <m:t>σ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的定义与窗口 </w:t>
      </w:r>
      <m:oMath>
        <m:r>
          <m:t>W</m:t>
        </m:r>
      </m:oMath>
      <w:r>
        <w:t xml:space="preserve"> 的取值方式；</w:t>
      </w:r>
    </w:p>
    <w:p>
      <w:pPr>
        <w:spacing w:after="120" w:line="276" w:lineRule="auto"/>
      </w:pPr>
      <w:r>
        <w:t xml:space="preserve">4. 从属点：心跳契约与画像联动——心跳周期 </w:t>
      </w:r>
      <m:oMath>
        <m:sSub>
          <m:e>
            <m:r>
              <m:t>T</m:t>
            </m:r>
          </m:e>
          <m:sub>
            <m:r>
              <m:t>h</m:t>
            </m:r>
          </m:sub>
        </m:sSub>
      </m:oMath>
      <w:r>
        <w:t xml:space="preserve"> 与假死时限 </w:t>
      </w:r>
      <m:oMath>
        <m:sSub>
          <m:e>
            <m:r>
              <m:t>T</m:t>
            </m:r>
          </m:e>
          <m:sub>
            <m:r>
              <m:t>d</m:t>
            </m:r>
          </m:sub>
        </m:sSub>
      </m:oMath>
      <w:r>
        <w:t xml:space="preserve"> 的契约判定、假死节点摘除及在途任务迁移；</w:t>
      </w:r>
    </w:p>
    <w:p>
      <w:pPr>
        <w:pStyle w:val="ListNumber"/>
        <w:spacing w:after="60"/>
        <w:numPr>
          <w:ilvl w:val="0"/>
          <w:numId w:val="14"/>
        </w:numPr>
      </w:pPr>
      <w:r>
        <w:rPr>
          <w:rFonts w:ascii="宋体" w:hAnsi="宋体" w:eastAsia="宋体"/>
          <w:b/>
          <w:sz w:val="21"/>
        </w:rPr>
        <w:t>备选点</w:t>
      </w:r>
      <w:r>
        <w:rPr>
          <w:rFonts w:ascii="宋体" w:hAnsi="宋体" w:eastAsia="宋体"/>
          <w:sz w:val="21"/>
        </w:rPr>
        <w:t>：派发前匹配与事后迁移的闭环协同机制。</w:t>
      </w:r>
    </w:p>
    <w:p>
      <w:pPr>
        <w:pStyle w:val="Heading2"/>
      </w:pPr>
      <w:r>
        <w:rPr>
          <w:rFonts w:ascii="黑体" w:hAnsi="黑体" w:eastAsia="黑体"/>
        </w:rPr>
        <w:t>六、其它</w:t>
      </w:r>
    </w:p>
    <w:p>
      <w:pPr>
        <w:pStyle w:val="Heading3"/>
      </w:pPr>
      <w:r>
        <w:rPr>
          <w:rFonts w:ascii="宋体" w:hAnsi="宋体" w:eastAsia="宋体"/>
        </w:rPr>
        <w:t>实施例</w:t>
      </w:r>
    </w:p>
    <w:p>
      <w:pPr>
        <w:spacing w:after="120" w:line="276" w:lineRule="auto"/>
      </w:pPr>
      <w:r>
        <w:t xml:space="preserve">实施例一（主路径：错配纠正）：某数据处理平台批任务队列中，任务 T-报表汇总（</w:t>
      </w:r>
      <m:oMath>
        <m:sSub>
          <m:e>
            <m:r>
              <m:t>b</m:t>
            </m:r>
          </m:e>
          <m:sub>
            <m:r>
              <m:t>i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c</m:t>
            </m:r>
            <m:r>
              <m:rPr>
                <m:sty m:val="p"/>
              </m:rPr>
              <m:t>p</m:t>
            </m:r>
            <m:r>
              <m:rPr>
                <m:sty m:val="p"/>
              </m:rPr>
              <m:t>u</m:t>
            </m:r>
          </m:sub>
        </m:sSub>
      </m:oMath>
      <w:r>
        <w:t xml:space="preserve"> 高、</w:t>
      </w:r>
      <m:oMath>
        <m:sSub>
          <m:e>
            <m:r>
              <m:t>c</m:t>
            </m:r>
          </m:e>
          <m:sub>
            <m:r>
              <m:t>i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i</m:t>
            </m:r>
            <m:r>
              <m:rPr>
                <m:sty m:val="p"/>
              </m:rPr>
              <m:t>o</m:t>
            </m:r>
          </m:sub>
        </m:sSub>
      </m:oMath>
      <w:r>
        <w:t xml:space="preserve"> 低）与任务 T-日志清洗（</w:t>
      </w:r>
      <m:oMath>
        <m:sSub>
          <m:e>
            <m:r>
              <m:t>c</m:t>
            </m:r>
          </m:e>
          <m:sub>
            <m:r>
              <m:t>i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i</m:t>
            </m:r>
            <m:r>
              <m:rPr>
                <m:sty m:val="p"/>
              </m:rPr>
              <m:t>o</m:t>
            </m:r>
          </m:sub>
        </m:sSub>
      </m:oMath>
      <w:r>
        <w:t xml:space="preserve"> 高、</w:t>
      </w:r>
      <m:oMath>
        <m:sSub>
          <m:e>
            <m:r>
              <m:t>b</m:t>
            </m:r>
          </m:e>
          <m:sub>
            <m:r>
              <m:t>i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c</m:t>
            </m:r>
            <m:r>
              <m:rPr>
                <m:sty m:val="p"/>
              </m:rPr>
              <m:t>p</m:t>
            </m:r>
            <m:r>
              <m:rPr>
                <m:sty m:val="p"/>
              </m:rPr>
              <m:t>u</m:t>
            </m:r>
          </m:sub>
        </m:sSub>
      </m:oMath>
      <w:r>
        <w:t xml:space="preserve"> 低）同时排队。节点 N1 高性能节点（</w:t>
      </w:r>
      <m:oMath>
        <m:sSub>
          <m:e>
            <m:r>
              <m:t>a</m:t>
            </m:r>
          </m:e>
          <m:sub>
            <m:r>
              <m:t>j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c</m:t>
            </m:r>
            <m:r>
              <m:rPr>
                <m:sty m:val="p"/>
              </m:rPr>
              <m:t>p</m:t>
            </m:r>
            <m:r>
              <m:rPr>
                <m:sty m:val="p"/>
              </m:rPr>
              <m:t>u</m:t>
            </m:r>
          </m:sub>
        </m:sSub>
      </m:oMath>
      <w:r>
        <w:t xml:space="preserve"> 高、</w:t>
      </w:r>
      <m:oMath>
        <m:sSub>
          <m:e>
            <m:r>
              <m:t>g</m:t>
            </m:r>
          </m:e>
          <m:sub>
            <m:r>
              <m:t>j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i</m:t>
            </m:r>
            <m:r>
              <m:rPr>
                <m:sty m:val="p"/>
              </m:rPr>
              <m:t>o</m:t>
            </m:r>
          </m:sub>
        </m:sSub>
      </m:oMath>
      <w:r>
        <w:t xml:space="preserve"> 高）、节点 N2 大带宽节点（</w:t>
      </w:r>
      <m:oMath>
        <m:sSub>
          <m:e>
            <m:r>
              <m:t>g</m:t>
            </m:r>
          </m:e>
          <m:sub>
            <m:r>
              <m:t>j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i</m:t>
            </m:r>
            <m:r>
              <m:rPr>
                <m:sty m:val="p"/>
              </m:rPr>
              <m:t>o</m:t>
            </m:r>
          </m:sub>
        </m:sSub>
      </m:oMath>
      <w:r>
        <w:t xml:space="preserve"> 低、</w:t>
      </w:r>
      <m:oMath>
        <m:sSub>
          <m:e>
            <m:r>
              <m:t>a</m:t>
            </m:r>
          </m:e>
          <m:sub>
            <m:r>
              <m:t>j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c</m:t>
            </m:r>
            <m:r>
              <m:rPr>
                <m:sty m:val="p"/>
              </m:rPr>
              <m:t>p</m:t>
            </m:r>
            <m:r>
              <m:rPr>
                <m:sty m:val="p"/>
              </m:rPr>
              <m:t>u</m:t>
            </m:r>
          </m:sub>
        </m:sSub>
      </m:oMath>
      <w:r>
        <w:t xml:space="preserve"> 一般）。按式 (1)：T-报表汇总在 N1 上得分高、在 N2 上因 CPU 项偏弱得分低；T-日志清洗因 IO 项在 N2 上反超。距上次重排已超过 </w:t>
      </w:r>
      <m:oMath>
        <m:sSub>
          <m:e>
            <m:r>
              <m:t>T</m:t>
            </m:r>
          </m:e>
          <m:sub>
            <m:r>
              <m:t>r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 分钟且签名变化达到 </w:t>
      </w:r>
      <m:oMath>
        <m:sSub>
          <m:e>
            <m:r>
              <m:t>Δ</m:t>
            </m:r>
          </m:e>
          <m:sub>
            <m:r>
              <m:t>s</m:t>
            </m:r>
          </m:sub>
        </m:sSub>
        <m:r>
          <m:rPr>
            <m:sty m:val="p"/>
          </m:rPr>
          <m:t>=</m:t>
        </m:r>
        <m:r>
          <m:t>0.3</m:t>
        </m:r>
      </m:oMath>
      <w:r>
        <w:t xml:space="preserve">，触发对窗口 </w:t>
      </w:r>
      <m:oMath>
        <m:r>
          <m:t>W</m:t>
        </m:r>
        <m:r>
          <m:rPr>
            <m:sty m:val="p"/>
          </m:rPr>
          <m:t>=</m:t>
        </m:r>
        <m:r>
          <m:t>32</m:t>
        </m:r>
      </m:oMath>
      <w:r>
        <w:t xml:space="preserve"> 内任务重排，T-日志清洗先行派发至 N2，避免被大任务压至队尾。</w:t>
      </w:r>
    </w:p>
    <w:p>
      <w:pPr>
        <w:spacing w:after="120" w:line="276" w:lineRule="auto"/>
      </w:pPr>
      <w:r>
        <w:t xml:space="preserve">实施例二（分支：限频防震荡）：队列短时间内在途任务数频繁波动，若每次分数变化都重排，队列顺序每秒抖动。本方案中 </w:t>
      </w:r>
      <m:oMath>
        <m:sSub>
          <m:e>
            <m:r>
              <m:t>T</m:t>
            </m:r>
          </m:e>
          <m:sub>
            <m:r>
              <m:t>r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 分钟内不重复触发；2 分钟后若签名变化仍不足 </w:t>
      </w:r>
      <m:oMath>
        <m:sSub>
          <m:e>
            <m:r>
              <m:t>Δ</m:t>
            </m:r>
          </m:e>
          <m:sub>
            <m:r>
              <m:t>s</m:t>
            </m:r>
          </m:sub>
        </m:sSub>
      </m:oMath>
      <w:r>
        <w:t xml:space="preserve">，继续维持原序，仅当变化真正累积到位才重排一次，队列保持稳定。</w:t>
      </w:r>
    </w:p>
    <w:p>
      <w:pPr>
        <w:spacing w:after="120" w:line="276" w:lineRule="auto"/>
      </w:pPr>
      <w:r>
        <w:t xml:space="preserve">实施例三（分支：假死接管）：节点 N3 心跳周期 </w:t>
      </w:r>
      <m:oMath>
        <m:sSub>
          <m:e>
            <m:r>
              <m:t>T</m:t>
            </m:r>
          </m:e>
          <m:sub>
            <m:r>
              <m:t>h</m:t>
            </m:r>
          </m:sub>
        </m:sSub>
        <m:r>
          <m:rPr>
            <m:sty m:val="p"/>
          </m:rPr>
          <m:t>=</m:t>
        </m:r>
        <m:r>
          <m:t>10</m:t>
        </m:r>
      </m:oMath>
      <w:r>
        <w:t xml:space="preserve"> 秒，因网络分区超过 </w:t>
      </w:r>
      <m:oMath>
        <m:sSub>
          <m:e>
            <m:r>
              <m:t>T</m:t>
            </m:r>
          </m:e>
          <m:sub>
            <m:r>
              <m:t>d</m:t>
            </m:r>
          </m:sub>
        </m:sSub>
        <m:r>
          <m:rPr>
            <m:sty m:val="p"/>
          </m:rPr>
          <m:t>=</m:t>
        </m:r>
        <m:r>
          <m:t>30</m:t>
        </m:r>
      </m:oMath>
      <w:r>
        <w:t xml:space="preserve"> 秒未心跳。调度器判定 N3 假死：画像聚合将 N3 摘出候选集，其在途任务进入迁移流程重新入队，由实施例一的主路径重新匹配至 N1/N2。</w:t>
      </w:r>
    </w:p>
    <w:p>
      <w:pPr>
        <w:pStyle w:val="Heading3"/>
      </w:pPr>
      <w:r>
        <w:rPr>
          <w:rFonts w:ascii="宋体" w:hAnsi="宋体" w:eastAsia="宋体"/>
        </w:rPr>
        <w:t>技术效果</w:t>
      </w:r>
    </w:p>
    <w:p>
      <w:pPr>
        <w:spacing w:after="120" w:line="276" w:lineRule="auto"/>
      </w:pPr>
      <w:r>
        <w:rPr>
          <w:rFonts w:ascii="宋体" w:hAnsi="宋体" w:eastAsia="宋体"/>
          <w:sz w:val="21"/>
        </w:rPr>
        <w:t>派发前匹配使错配在发生前被抑制；限频双阈值把重排频率约束在与业务匹配的分钟级；假死检测保障故障场景下的可用性。定量效果数据（P99 等待时长、错配率、重排次数对比）[待补充：需真实集群实测]。</w:t>
      </w:r>
    </w:p>
    <w:p>
      <w:pPr>
        <w:pStyle w:val="Heading3"/>
      </w:pPr>
      <w:r>
        <w:rPr>
          <w:rFonts w:ascii="宋体" w:hAnsi="宋体" w:eastAsia="宋体"/>
        </w:rPr>
        <w:t>参数示例</w:t>
      </w:r>
    </w:p>
    <w:p>
      <w:pPr>
        <w:spacing w:after="120" w:line="276" w:lineRule="auto"/>
      </w:pPr>
      <m:oMath>
        <m:sSub>
          <m:e>
            <m:r>
              <m:t>T</m:t>
            </m:r>
          </m:e>
          <m:sub>
            <m:r>
              <m:t>r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 分钟、</w:t>
      </w:r>
      <m:oMath>
        <m:sSub>
          <m:e>
            <m:r>
              <m:t>Δ</m:t>
            </m:r>
          </m:e>
          <m:sub>
            <m:r>
              <m:t>s</m:t>
            </m:r>
          </m:sub>
        </m:sSub>
        <m:r>
          <m:rPr>
            <m:sty m:val="p"/>
          </m:rPr>
          <m:t>=</m:t>
        </m:r>
        <m:r>
          <m:t>0.3</m:t>
        </m:r>
      </m:oMath>
      <w:r>
        <w:t xml:space="preserve">（签名标量示例）、</w:t>
      </w:r>
      <m:oMath>
        <m:r>
          <m:t>W</m:t>
        </m:r>
        <m:r>
          <m:rPr>
            <m:sty m:val="p"/>
          </m:rPr>
          <m:t>=</m:t>
        </m:r>
        <m:r>
          <m:t>32</m:t>
        </m:r>
      </m:oMath>
      <w:r>
        <w:t xml:space="preserve">、在途任务惩罚系数为 0.05、</w:t>
      </w:r>
      <m:oMath>
        <m:sSub>
          <m:e>
            <m:r>
              <m:t>T</m:t>
            </m:r>
          </m:e>
          <m:sub>
            <m:r>
              <m:t>h</m:t>
            </m:r>
          </m:sub>
        </m:sSub>
        <m:r>
          <m:rPr>
            <m:sty m:val="p"/>
          </m:rPr>
          <m:t>=</m:t>
        </m:r>
        <m:r>
          <m:t>10</m:t>
        </m:r>
      </m:oMath>
      <w:r>
        <w:t xml:space="preserve"> 秒、</w:t>
      </w:r>
      <m:oMath>
        <m:sSub>
          <m:e>
            <m:r>
              <m:t>T</m:t>
            </m:r>
          </m:e>
          <m:sub>
            <m:r>
              <m:t>d</m:t>
            </m:r>
          </m:sub>
        </m:sSub>
        <m:r>
          <m:rPr>
            <m:sty m:val="p"/>
          </m:rPr>
          <m:t>=</m:t>
        </m:r>
        <m:r>
          <m:t>30</m:t>
        </m:r>
      </m:oMath>
      <w:r>
        <w:t xml:space="preserve"> 秒；以上为示例值，上线前需按集群实测标定。</w:t>
      </w:r>
    </w:p>
    <w:p>
      <w:pPr>
        <w:spacing w:after="160" w:before="160"/>
      </w:pPr>
      <w:r>
        <w:rPr>
          <w:rFonts w:ascii="宋体" w:hAnsi="宋体" w:eastAsia="宋体"/>
          <w:color w:val="AAAAAA"/>
          <w:sz w:val="16"/>
        </w:rPr>
        <w:t>────────────────────────────────</w:t>
      </w:r>
    </w:p>
    <w:p>
      <w:pPr>
        <w:pStyle w:val="Heading2"/>
      </w:pPr>
      <w:r>
        <w:rPr>
          <w:rFonts w:ascii="黑体" w:hAnsi="黑体" w:eastAsia="黑体"/>
        </w:rPr>
        <w:t>保留缺口（如实说明）</w:t>
      </w:r>
    </w:p>
    <w:p>
      <w:pPr>
        <w:pStyle w:val="ListNumber"/>
        <w:spacing w:after="60"/>
        <w:numPr>
          <w:ilvl w:val="0"/>
          <w:numId w:val="15"/>
        </w:numPr>
      </w:pPr>
      <w:r>
        <w:rPr>
          <w:rFonts w:ascii="宋体" w:hAnsi="宋体" w:eastAsia="宋体"/>
          <w:b/>
          <w:sz w:val="21"/>
        </w:rPr>
        <w:t>落盘与出图</w:t>
      </w:r>
      <w:r>
        <w:rPr>
          <w:rFonts w:ascii="宋体" w:hAnsi="宋体" w:eastAsia="宋体"/>
          <w:sz w:val="21"/>
        </w:rPr>
        <w:t>：模型本轮未自行落盘；控制器已调用本 Skill 自带的 Mermaid 与 Word 工具生成 Markdown、DOCX 和两张 PNG，原始对话稿保持不变；</w:t>
      </w:r>
    </w:p>
    <w:p>
      <w:pPr>
        <w:pStyle w:val="ListNumber"/>
        <w:spacing w:after="60"/>
        <w:numPr>
          <w:ilvl w:val="0"/>
          <w:numId w:val="15"/>
        </w:numPr>
      </w:pPr>
      <w:r>
        <w:rPr>
          <w:rFonts w:ascii="宋体" w:hAnsi="宋体" w:eastAsia="宋体"/>
          <w:b/>
          <w:sz w:val="21"/>
        </w:rPr>
        <w:t>公式计划</w:t>
      </w:r>
      <w:r>
        <w:rPr>
          <w:rFonts w:ascii="宋体" w:hAnsi="宋体" w:eastAsia="宋体"/>
          <w:sz w:val="21"/>
        </w:rPr>
        <w:t>：</w:t>
      </w:r>
      <w:r>
        <w:rPr>
          <w:rFonts w:ascii="宋体" w:hAnsi="宋体" w:eastAsia="宋体"/>
          <w:color w:val="333333"/>
          <w:sz w:val="21"/>
        </w:rPr>
        <w:t>formula_plan.yaml</w:t>
      </w:r>
      <w:r>
        <w:rPr>
          <w:rFonts w:ascii="宋体" w:hAnsi="宋体" w:eastAsia="宋体"/>
          <w:sz w:val="21"/>
        </w:rPr>
        <w:t xml:space="preserve"> 已随案件目录落盘；式 (1) 与式 (2) 均可追溯至代码材料，并已通过 Skill 自带校验；</w:t>
      </w:r>
    </w:p>
    <w:p>
      <w:pPr>
        <w:pStyle w:val="ListNumber"/>
        <w:spacing w:after="60"/>
        <w:numPr>
          <w:ilvl w:val="0"/>
          <w:numId w:val="15"/>
        </w:numPr>
      </w:pPr>
      <w:r>
        <w:rPr>
          <w:rFonts w:ascii="宋体" w:hAnsi="宋体" w:eastAsia="宋体"/>
          <w:b/>
          <w:sz w:val="21"/>
        </w:rPr>
        <w:t>效果数据</w:t>
      </w:r>
      <w:r>
        <w:rPr>
          <w:rFonts w:ascii="宋体" w:hAnsi="宋体" w:eastAsia="宋体"/>
          <w:sz w:val="21"/>
        </w:rPr>
        <w:t>：第六章定量效果与实施例数值仍为示例值，需以真实集群实测替换；</w:t>
      </w:r>
    </w:p>
    <w:p>
      <w:pPr>
        <w:spacing w:after="120" w:line="276" w:lineRule="auto"/>
      </w:pPr>
      <w:r>
        <w:t xml:space="preserve">4. 技术事实：派发失败重试策略、假死迁移接管细节、平滑窗口具体算法、静态优先级与匹配分的合成方式、签名 </w:t>
      </w:r>
      <m:oMath>
        <m:r>
          <m:t>σ</m:t>
        </m:r>
      </m:oMath>
      <w:r>
        <w:t xml:space="preserve"> 的正式定义，材料未覆盖，正文已按保守口径撰写，请发明人确认或补充。</w:t>
      </w:r>
    </w:p>
    <w:p>
      <w:pPr>
        <w:pStyle w:val="ListNumber"/>
        <w:spacing w:after="60"/>
        <w:numPr>
          <w:ilvl w:val="0"/>
          <w:numId w:val="16"/>
        </w:numPr>
      </w:pPr>
      <w:r>
        <w:rPr>
          <w:rFonts w:ascii="宋体" w:hAnsi="宋体" w:eastAsia="宋体"/>
          <w:b/>
          <w:sz w:val="21"/>
        </w:rPr>
        <w:t>实现状态</w:t>
      </w:r>
      <w:r>
        <w:rPr>
          <w:rFonts w:ascii="宋体" w:hAnsi="宋体" w:eastAsia="宋体"/>
          <w:sz w:val="21"/>
        </w:rPr>
        <w:t>：</w:t>
      </w:r>
      <w:r>
        <w:rPr>
          <w:rFonts w:ascii="宋体" w:hAnsi="宋体" w:eastAsia="宋体"/>
          <w:color w:val="333333"/>
          <w:sz w:val="21"/>
        </w:rPr>
        <w:t>ApplyReorder</w:t>
      </w:r>
      <w:r>
        <w:rPr>
          <w:rFonts w:ascii="宋体" w:hAnsi="宋体" w:eastAsia="宋体"/>
          <w:sz w:val="21"/>
        </w:rPr>
        <w:t xml:space="preserve"> 目前仍是占位函数，代码实际保持原队列顺序；需补充窗口内排序、同分处理、任务对多节点得分的聚合方式，并以真实实现和测试数据替换实施例中的推定效果。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